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CE" w:rsidRDefault="008578CE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8578CE" w:rsidRDefault="008578CE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8578CE" w:rsidRDefault="0049417A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航海技术专业</w:t>
      </w:r>
      <w:r w:rsidR="008F7695">
        <w:rPr>
          <w:rFonts w:ascii="华文中宋" w:eastAsia="华文中宋" w:hAnsi="华文中宋"/>
          <w:b/>
          <w:sz w:val="44"/>
          <w:szCs w:val="44"/>
        </w:rPr>
        <w:t>星级专业评估</w:t>
      </w:r>
      <w:r>
        <w:rPr>
          <w:rFonts w:ascii="华文中宋" w:eastAsia="华文中宋" w:hAnsi="华文中宋" w:hint="eastAsia"/>
          <w:b/>
          <w:sz w:val="44"/>
          <w:szCs w:val="44"/>
        </w:rPr>
        <w:t>自评报告</w:t>
      </w:r>
    </w:p>
    <w:p w:rsidR="008578CE" w:rsidRDefault="008578CE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8578CE" w:rsidRDefault="008578CE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8578CE" w:rsidRDefault="008578CE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8578CE" w:rsidRDefault="008578CE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8578CE" w:rsidRPr="00C9367E" w:rsidRDefault="008F7695">
      <w:pPr>
        <w:spacing w:line="360" w:lineRule="auto"/>
        <w:ind w:firstLineChars="443" w:firstLine="1418"/>
        <w:jc w:val="left"/>
        <w:rPr>
          <w:rFonts w:ascii="仿宋" w:eastAsia="仿宋" w:hAnsi="仿宋"/>
          <w:sz w:val="32"/>
          <w:szCs w:val="32"/>
          <w:u w:val="single"/>
        </w:rPr>
      </w:pPr>
      <w:r w:rsidRPr="00C9367E">
        <w:rPr>
          <w:rFonts w:ascii="仿宋" w:eastAsia="仿宋" w:hAnsi="仿宋" w:hint="eastAsia"/>
          <w:sz w:val="32"/>
          <w:szCs w:val="32"/>
        </w:rPr>
        <w:t>学校名称：</w:t>
      </w:r>
      <w:r w:rsidRPr="00C9367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1F7027">
        <w:rPr>
          <w:rFonts w:ascii="仿宋" w:eastAsia="仿宋" w:hAnsi="仿宋"/>
          <w:sz w:val="32"/>
          <w:szCs w:val="32"/>
          <w:u w:val="single"/>
        </w:rPr>
        <w:t>大连航运职业技术学院</w:t>
      </w:r>
      <w:r w:rsidRPr="00C9367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8578CE" w:rsidRPr="00C9367E" w:rsidRDefault="008F7695">
      <w:pPr>
        <w:spacing w:line="360" w:lineRule="auto"/>
        <w:ind w:firstLineChars="443" w:firstLine="1418"/>
        <w:jc w:val="left"/>
        <w:rPr>
          <w:rFonts w:ascii="仿宋" w:eastAsia="仿宋" w:hAnsi="仿宋"/>
          <w:sz w:val="32"/>
          <w:szCs w:val="32"/>
          <w:u w:val="single"/>
        </w:rPr>
      </w:pPr>
      <w:r w:rsidRPr="00C9367E">
        <w:rPr>
          <w:rFonts w:ascii="仿宋" w:eastAsia="仿宋" w:hAnsi="仿宋" w:hint="eastAsia"/>
          <w:sz w:val="32"/>
          <w:szCs w:val="32"/>
        </w:rPr>
        <w:t>专业名称：</w:t>
      </w:r>
      <w:r w:rsidRPr="00C9367E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1911E8">
        <w:rPr>
          <w:rFonts w:ascii="仿宋" w:eastAsia="仿宋" w:hAnsi="仿宋" w:hint="eastAsia"/>
          <w:sz w:val="32"/>
          <w:szCs w:val="32"/>
          <w:u w:val="single"/>
        </w:rPr>
        <w:t>国际邮轮乘务管理</w:t>
      </w:r>
      <w:r w:rsidRPr="00C9367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8578CE" w:rsidRPr="00C9367E" w:rsidRDefault="008F7695">
      <w:pPr>
        <w:spacing w:line="360" w:lineRule="auto"/>
        <w:ind w:firstLineChars="443" w:firstLine="1418"/>
        <w:jc w:val="left"/>
        <w:rPr>
          <w:rFonts w:ascii="仿宋" w:eastAsia="仿宋" w:hAnsi="仿宋"/>
          <w:sz w:val="32"/>
          <w:szCs w:val="32"/>
          <w:u w:val="single"/>
        </w:rPr>
      </w:pPr>
      <w:r w:rsidRPr="00C9367E">
        <w:rPr>
          <w:rFonts w:ascii="仿宋" w:eastAsia="仿宋" w:hAnsi="仿宋" w:hint="eastAsia"/>
          <w:sz w:val="32"/>
          <w:szCs w:val="32"/>
        </w:rPr>
        <w:t>评估时间：</w:t>
      </w:r>
      <w:r w:rsidRPr="00C9367E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C9367E">
        <w:rPr>
          <w:rFonts w:ascii="仿宋" w:eastAsia="仿宋" w:hAnsi="仿宋"/>
          <w:sz w:val="32"/>
          <w:szCs w:val="32"/>
          <w:u w:val="single"/>
        </w:rPr>
        <w:t>2022</w:t>
      </w:r>
      <w:r w:rsidRPr="00C9367E">
        <w:rPr>
          <w:rFonts w:ascii="仿宋" w:eastAsia="仿宋" w:hAnsi="仿宋" w:hint="eastAsia"/>
          <w:sz w:val="32"/>
          <w:szCs w:val="32"/>
          <w:u w:val="single"/>
        </w:rPr>
        <w:t>年</w:t>
      </w:r>
      <w:r w:rsidR="0049417A">
        <w:rPr>
          <w:rFonts w:ascii="仿宋" w:eastAsia="仿宋" w:hAnsi="仿宋"/>
          <w:sz w:val="32"/>
          <w:szCs w:val="32"/>
          <w:u w:val="single"/>
        </w:rPr>
        <w:t>12</w:t>
      </w:r>
      <w:r w:rsidRPr="00C9367E">
        <w:rPr>
          <w:rFonts w:ascii="仿宋" w:eastAsia="仿宋" w:hAnsi="仿宋" w:hint="eastAsia"/>
          <w:sz w:val="32"/>
          <w:szCs w:val="32"/>
          <w:u w:val="single"/>
        </w:rPr>
        <w:t>月</w:t>
      </w:r>
      <w:r w:rsidR="001F7027">
        <w:rPr>
          <w:rFonts w:ascii="仿宋" w:eastAsia="仿宋" w:hAnsi="仿宋"/>
          <w:sz w:val="32"/>
          <w:szCs w:val="32"/>
          <w:u w:val="single"/>
        </w:rPr>
        <w:t xml:space="preserve"> </w:t>
      </w:r>
    </w:p>
    <w:p w:rsidR="008578CE" w:rsidRDefault="008578CE">
      <w:pPr>
        <w:spacing w:line="360" w:lineRule="auto"/>
        <w:jc w:val="center"/>
        <w:rPr>
          <w:sz w:val="32"/>
          <w:szCs w:val="32"/>
          <w:u w:val="single"/>
        </w:rPr>
      </w:pPr>
    </w:p>
    <w:p w:rsidR="008578CE" w:rsidRDefault="008578CE">
      <w:pPr>
        <w:spacing w:line="360" w:lineRule="auto"/>
        <w:jc w:val="center"/>
        <w:rPr>
          <w:sz w:val="32"/>
          <w:szCs w:val="32"/>
          <w:u w:val="single"/>
        </w:rPr>
      </w:pPr>
    </w:p>
    <w:p w:rsidR="008578CE" w:rsidRDefault="008578CE">
      <w:pPr>
        <w:spacing w:line="360" w:lineRule="auto"/>
        <w:jc w:val="center"/>
        <w:rPr>
          <w:sz w:val="32"/>
          <w:szCs w:val="32"/>
          <w:u w:val="single"/>
        </w:rPr>
      </w:pPr>
    </w:p>
    <w:p w:rsidR="008578CE" w:rsidRDefault="008578CE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b/>
          <w:bCs/>
          <w:sz w:val="32"/>
          <w:szCs w:val="32"/>
        </w:rPr>
        <w:sectPr w:rsidR="008578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578CE" w:rsidRPr="00C9367E" w:rsidRDefault="008F7695">
      <w:pPr>
        <w:pStyle w:val="a9"/>
        <w:numPr>
          <w:ilvl w:val="0"/>
          <w:numId w:val="1"/>
        </w:numPr>
        <w:spacing w:line="360" w:lineRule="auto"/>
        <w:ind w:firstLineChars="0" w:hanging="579"/>
        <w:jc w:val="left"/>
        <w:rPr>
          <w:rFonts w:ascii="黑体" w:eastAsia="黑体" w:hAnsi="黑体"/>
          <w:b/>
          <w:bCs/>
          <w:sz w:val="32"/>
          <w:szCs w:val="32"/>
        </w:rPr>
      </w:pPr>
      <w:r w:rsidRPr="00C9367E">
        <w:rPr>
          <w:rFonts w:ascii="黑体" w:eastAsia="黑体" w:hAnsi="黑体" w:hint="eastAsia"/>
          <w:b/>
          <w:bCs/>
          <w:sz w:val="32"/>
          <w:szCs w:val="32"/>
        </w:rPr>
        <w:lastRenderedPageBreak/>
        <w:t>评估</w:t>
      </w:r>
      <w:r w:rsidR="0049417A">
        <w:rPr>
          <w:rFonts w:ascii="黑体" w:eastAsia="黑体" w:hAnsi="黑体" w:hint="eastAsia"/>
          <w:b/>
          <w:bCs/>
          <w:sz w:val="32"/>
          <w:szCs w:val="32"/>
        </w:rPr>
        <w:t>依据</w:t>
      </w:r>
    </w:p>
    <w:p w:rsidR="008578CE" w:rsidRDefault="00CE21E3">
      <w:pPr>
        <w:spacing w:line="360" w:lineRule="auto"/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依据辽宁省高等职业教育专业评估实施方案，结合本专业实际情况，逐个指标进行评估。</w:t>
      </w:r>
    </w:p>
    <w:p w:rsidR="0049417A" w:rsidRPr="00C9367E" w:rsidRDefault="0049417A" w:rsidP="0049417A">
      <w:pPr>
        <w:pStyle w:val="a9"/>
        <w:numPr>
          <w:ilvl w:val="0"/>
          <w:numId w:val="1"/>
        </w:numPr>
        <w:spacing w:line="360" w:lineRule="auto"/>
        <w:ind w:firstLineChars="0" w:hanging="579"/>
        <w:jc w:val="left"/>
        <w:rPr>
          <w:rFonts w:ascii="黑体" w:eastAsia="黑体" w:hAnsi="黑体"/>
          <w:b/>
          <w:bCs/>
          <w:sz w:val="32"/>
          <w:szCs w:val="32"/>
        </w:rPr>
      </w:pPr>
      <w:r w:rsidRPr="00C9367E">
        <w:rPr>
          <w:rFonts w:ascii="黑体" w:eastAsia="黑体" w:hAnsi="黑体" w:hint="eastAsia"/>
          <w:b/>
          <w:bCs/>
          <w:sz w:val="32"/>
          <w:szCs w:val="32"/>
        </w:rPr>
        <w:t>评估结论</w:t>
      </w:r>
    </w:p>
    <w:p w:rsidR="0049417A" w:rsidRPr="00CE21E3" w:rsidRDefault="0049417A" w:rsidP="00CE21E3">
      <w:pPr>
        <w:pStyle w:val="a9"/>
        <w:spacing w:line="360" w:lineRule="auto"/>
        <w:ind w:left="579" w:firstLine="560"/>
        <w:rPr>
          <w:rFonts w:ascii="仿宋" w:eastAsia="仿宋" w:hAnsi="仿宋"/>
          <w:sz w:val="28"/>
          <w:szCs w:val="28"/>
        </w:rPr>
      </w:pPr>
      <w:r w:rsidRPr="0049417A">
        <w:rPr>
          <w:rFonts w:ascii="仿宋" w:eastAsia="仿宋" w:hAnsi="仿宋"/>
          <w:sz w:val="28"/>
          <w:szCs w:val="28"/>
        </w:rPr>
        <w:t>大连航运职业技术学院</w:t>
      </w:r>
      <w:r w:rsidR="0090609B">
        <w:rPr>
          <w:rFonts w:ascii="仿宋" w:eastAsia="仿宋" w:hAnsi="仿宋" w:hint="eastAsia"/>
          <w:sz w:val="28"/>
          <w:szCs w:val="28"/>
        </w:rPr>
        <w:t>国际邮轮乘务</w:t>
      </w:r>
      <w:r w:rsidRPr="0049417A">
        <w:rPr>
          <w:rFonts w:ascii="仿宋" w:eastAsia="仿宋" w:hAnsi="仿宋" w:hint="eastAsia"/>
          <w:sz w:val="28"/>
          <w:szCs w:val="28"/>
        </w:rPr>
        <w:t>专业，</w:t>
      </w:r>
      <w:r w:rsidR="00CE21E3">
        <w:rPr>
          <w:rFonts w:ascii="仿宋" w:eastAsia="仿宋" w:hAnsi="仿宋" w:hint="eastAsia"/>
          <w:sz w:val="28"/>
          <w:szCs w:val="28"/>
        </w:rPr>
        <w:t>依据辽宁省高等职业教育专业评估实施方案，自评</w:t>
      </w:r>
      <w:r w:rsidRPr="0049417A">
        <w:rPr>
          <w:rFonts w:ascii="仿宋" w:eastAsia="仿宋" w:hAnsi="仿宋" w:hint="eastAsia"/>
          <w:sz w:val="28"/>
          <w:szCs w:val="28"/>
        </w:rPr>
        <w:t>结论</w:t>
      </w:r>
      <w:r w:rsidR="00F60C8E">
        <w:rPr>
          <w:rFonts w:ascii="仿宋" w:eastAsia="仿宋" w:hAnsi="仿宋" w:hint="eastAsia"/>
          <w:sz w:val="28"/>
          <w:szCs w:val="28"/>
        </w:rPr>
        <w:t>为优秀</w:t>
      </w:r>
      <w:r w:rsidRPr="0049417A">
        <w:rPr>
          <w:rFonts w:ascii="仿宋" w:eastAsia="仿宋" w:hAnsi="仿宋" w:hint="eastAsia"/>
          <w:sz w:val="28"/>
          <w:szCs w:val="28"/>
        </w:rPr>
        <w:t>专业。</w:t>
      </w:r>
    </w:p>
    <w:p w:rsidR="008578CE" w:rsidRPr="00C9367E" w:rsidRDefault="008F7695" w:rsidP="00C9367E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ascii="黑体" w:eastAsia="黑体" w:hAnsi="黑体"/>
          <w:b/>
          <w:bCs/>
          <w:sz w:val="32"/>
          <w:szCs w:val="32"/>
        </w:rPr>
      </w:pPr>
      <w:r w:rsidRPr="00C9367E">
        <w:rPr>
          <w:rFonts w:ascii="黑体" w:eastAsia="黑体" w:hAnsi="黑体" w:hint="eastAsia"/>
          <w:b/>
          <w:bCs/>
          <w:sz w:val="32"/>
          <w:szCs w:val="32"/>
        </w:rPr>
        <w:t>分项评估结论</w:t>
      </w:r>
    </w:p>
    <w:p w:rsidR="008578CE" w:rsidRPr="00C9367E" w:rsidRDefault="008F7695">
      <w:pPr>
        <w:pStyle w:val="a9"/>
        <w:numPr>
          <w:ilvl w:val="0"/>
          <w:numId w:val="2"/>
        </w:numPr>
        <w:spacing w:line="360" w:lineRule="auto"/>
        <w:ind w:left="0" w:firstLineChars="228" w:firstLine="687"/>
        <w:jc w:val="left"/>
        <w:rPr>
          <w:rFonts w:ascii="黑体" w:eastAsia="黑体" w:hAnsi="黑体"/>
          <w:b/>
          <w:bCs/>
          <w:sz w:val="30"/>
          <w:szCs w:val="30"/>
        </w:rPr>
      </w:pPr>
      <w:r w:rsidRPr="00C9367E">
        <w:rPr>
          <w:rFonts w:ascii="黑体" w:eastAsia="黑体" w:hAnsi="黑体" w:hint="eastAsia"/>
          <w:b/>
          <w:bCs/>
          <w:sz w:val="30"/>
          <w:szCs w:val="30"/>
        </w:rPr>
        <w:t>定量评价</w:t>
      </w:r>
    </w:p>
    <w:p w:rsidR="008578CE" w:rsidRDefault="008F7695">
      <w:pPr>
        <w:pStyle w:val="a9"/>
        <w:numPr>
          <w:ilvl w:val="1"/>
          <w:numId w:val="2"/>
        </w:numPr>
        <w:spacing w:line="360" w:lineRule="auto"/>
        <w:ind w:left="0" w:firstLineChars="228" w:firstLine="64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培养目标</w:t>
      </w:r>
    </w:p>
    <w:p w:rsidR="00756C5F" w:rsidRPr="00BD07A3" w:rsidRDefault="00C9367E" w:rsidP="00BD07A3">
      <w:pPr>
        <w:widowControl/>
        <w:ind w:firstLineChars="228" w:firstLine="63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二级指标评估结果分别为：“培养目标的制定”</w:t>
      </w:r>
      <w:r w:rsidR="0090609B">
        <w:rPr>
          <w:rFonts w:ascii="仿宋" w:eastAsia="仿宋" w:hAnsi="仿宋"/>
          <w:sz w:val="28"/>
          <w:szCs w:val="28"/>
        </w:rPr>
        <w:t>91</w:t>
      </w:r>
      <w:r>
        <w:rPr>
          <w:rFonts w:ascii="仿宋" w:eastAsia="仿宋" w:hAnsi="仿宋"/>
          <w:sz w:val="28"/>
          <w:szCs w:val="28"/>
        </w:rPr>
        <w:t>分、“培养目标的执行”</w:t>
      </w:r>
      <w:r w:rsidR="00F60C8E">
        <w:rPr>
          <w:rFonts w:ascii="仿宋" w:eastAsia="仿宋" w:hAnsi="仿宋"/>
          <w:sz w:val="28"/>
          <w:szCs w:val="28"/>
        </w:rPr>
        <w:t>8</w:t>
      </w:r>
      <w:r w:rsidR="0090609B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分、“培养目标的达成”</w:t>
      </w:r>
      <w:r w:rsidR="00F60C8E">
        <w:rPr>
          <w:rFonts w:ascii="仿宋" w:eastAsia="仿宋" w:hAnsi="仿宋"/>
          <w:sz w:val="28"/>
          <w:szCs w:val="28"/>
        </w:rPr>
        <w:t>8</w:t>
      </w:r>
      <w:r w:rsidR="0090609B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分。评估结果显示，该专业培养目标制定较科学合理；培养目标执行和达成情况</w:t>
      </w:r>
      <w:r w:rsidR="00BE706B">
        <w:rPr>
          <w:rFonts w:ascii="仿宋" w:eastAsia="仿宋" w:hAnsi="仿宋" w:hint="eastAsia"/>
          <w:sz w:val="28"/>
          <w:szCs w:val="28"/>
        </w:rPr>
        <w:t>良好</w:t>
      </w:r>
      <w:r>
        <w:rPr>
          <w:rFonts w:ascii="仿宋" w:eastAsia="仿宋" w:hAnsi="仿宋"/>
          <w:sz w:val="28"/>
          <w:szCs w:val="28"/>
        </w:rPr>
        <w:t>。</w:t>
      </w:r>
    </w:p>
    <w:p w:rsidR="008578CE" w:rsidRDefault="008F7695">
      <w:pPr>
        <w:pStyle w:val="a9"/>
        <w:numPr>
          <w:ilvl w:val="1"/>
          <w:numId w:val="2"/>
        </w:numPr>
        <w:spacing w:line="360" w:lineRule="auto"/>
        <w:ind w:left="0" w:firstLineChars="228" w:firstLine="64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培养规格</w:t>
      </w:r>
    </w:p>
    <w:p w:rsidR="00756C5F" w:rsidRPr="00BD07A3" w:rsidRDefault="001F7027" w:rsidP="00BD07A3">
      <w:pPr>
        <w:spacing w:line="360" w:lineRule="auto"/>
        <w:ind w:firstLineChars="228" w:firstLine="63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3 </w:t>
      </w:r>
      <w:proofErr w:type="gramStart"/>
      <w:r>
        <w:rPr>
          <w:rFonts w:ascii="仿宋" w:eastAsia="仿宋" w:hAnsi="仿宋"/>
          <w:sz w:val="28"/>
          <w:szCs w:val="28"/>
        </w:rPr>
        <w:t>个</w:t>
      </w:r>
      <w:proofErr w:type="gramEnd"/>
      <w:r>
        <w:rPr>
          <w:rFonts w:ascii="仿宋" w:eastAsia="仿宋" w:hAnsi="仿宋"/>
          <w:sz w:val="28"/>
          <w:szCs w:val="28"/>
        </w:rPr>
        <w:t>二级指标评估结果分别为：“学生素质”</w:t>
      </w:r>
      <w:r w:rsidR="0090609B">
        <w:rPr>
          <w:rFonts w:ascii="仿宋" w:eastAsia="仿宋" w:hAnsi="仿宋"/>
          <w:sz w:val="28"/>
          <w:szCs w:val="28"/>
        </w:rPr>
        <w:t>97</w:t>
      </w:r>
      <w:r>
        <w:rPr>
          <w:rFonts w:ascii="仿宋" w:eastAsia="仿宋" w:hAnsi="仿宋"/>
          <w:sz w:val="28"/>
          <w:szCs w:val="28"/>
        </w:rPr>
        <w:t>分、“专业知识”9</w:t>
      </w:r>
      <w:r w:rsidR="0090609B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 xml:space="preserve"> 分、“学生能力”9</w:t>
      </w:r>
      <w:r w:rsidR="0090609B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 xml:space="preserve"> 分。评估结果显示，</w:t>
      </w:r>
      <w:r w:rsidR="00BE706B">
        <w:rPr>
          <w:rFonts w:ascii="仿宋" w:eastAsia="仿宋" w:hAnsi="仿宋" w:hint="eastAsia"/>
          <w:sz w:val="28"/>
          <w:szCs w:val="28"/>
        </w:rPr>
        <w:t>本本专业</w:t>
      </w:r>
      <w:r>
        <w:rPr>
          <w:rFonts w:ascii="仿宋" w:eastAsia="仿宋" w:hAnsi="仿宋"/>
          <w:sz w:val="28"/>
          <w:szCs w:val="28"/>
        </w:rPr>
        <w:t>在国家高等职业专业教学标准要求的素质、知识、能力等培养规格达成情况</w:t>
      </w:r>
      <w:r w:rsidR="00BE706B">
        <w:rPr>
          <w:rFonts w:ascii="仿宋" w:eastAsia="仿宋" w:hAnsi="仿宋" w:hint="eastAsia"/>
          <w:sz w:val="28"/>
          <w:szCs w:val="28"/>
        </w:rPr>
        <w:t>较好</w:t>
      </w:r>
      <w:r>
        <w:rPr>
          <w:rFonts w:ascii="仿宋" w:eastAsia="仿宋" w:hAnsi="仿宋"/>
          <w:sz w:val="28"/>
          <w:szCs w:val="28"/>
        </w:rPr>
        <w:t>。</w:t>
      </w:r>
    </w:p>
    <w:p w:rsidR="008578CE" w:rsidRDefault="008F7695">
      <w:pPr>
        <w:pStyle w:val="a9"/>
        <w:numPr>
          <w:ilvl w:val="1"/>
          <w:numId w:val="2"/>
        </w:numPr>
        <w:spacing w:line="360" w:lineRule="auto"/>
        <w:ind w:left="0" w:firstLineChars="228" w:firstLine="64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课程体系</w:t>
      </w:r>
    </w:p>
    <w:p w:rsidR="00756C5F" w:rsidRPr="00BD07A3" w:rsidRDefault="001F7027" w:rsidP="00BD07A3">
      <w:pPr>
        <w:spacing w:line="360" w:lineRule="auto"/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 </w:t>
      </w:r>
      <w:proofErr w:type="gramStart"/>
      <w:r>
        <w:rPr>
          <w:rFonts w:ascii="仿宋" w:eastAsia="仿宋" w:hAnsi="仿宋"/>
          <w:sz w:val="28"/>
          <w:szCs w:val="28"/>
        </w:rPr>
        <w:t>个</w:t>
      </w:r>
      <w:proofErr w:type="gramEnd"/>
      <w:r>
        <w:rPr>
          <w:rFonts w:ascii="仿宋" w:eastAsia="仿宋" w:hAnsi="仿宋"/>
          <w:sz w:val="28"/>
          <w:szCs w:val="28"/>
        </w:rPr>
        <w:t>二级指标评估结果为：“学时安排”</w:t>
      </w:r>
      <w:r w:rsidR="0087452D">
        <w:rPr>
          <w:rFonts w:ascii="仿宋" w:eastAsia="仿宋" w:hAnsi="仿宋"/>
          <w:sz w:val="28"/>
          <w:szCs w:val="28"/>
        </w:rPr>
        <w:t>9</w:t>
      </w:r>
      <w:r w:rsidR="0090609B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 分。评估结果显示，专业课程体系</w:t>
      </w:r>
      <w:r w:rsidR="0087452D">
        <w:rPr>
          <w:rFonts w:ascii="仿宋" w:eastAsia="仿宋" w:hAnsi="仿宋" w:hint="eastAsia"/>
          <w:sz w:val="28"/>
          <w:szCs w:val="28"/>
        </w:rPr>
        <w:t>较好</w:t>
      </w:r>
      <w:r>
        <w:rPr>
          <w:rFonts w:ascii="仿宋" w:eastAsia="仿宋" w:hAnsi="仿宋"/>
          <w:sz w:val="28"/>
          <w:szCs w:val="28"/>
        </w:rPr>
        <w:t>满足专业教学标准。</w:t>
      </w:r>
    </w:p>
    <w:p w:rsidR="008578CE" w:rsidRDefault="008F7695">
      <w:pPr>
        <w:pStyle w:val="a9"/>
        <w:numPr>
          <w:ilvl w:val="1"/>
          <w:numId w:val="2"/>
        </w:numPr>
        <w:spacing w:line="360" w:lineRule="auto"/>
        <w:ind w:left="0" w:firstLineChars="228" w:firstLine="64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师资队伍</w:t>
      </w:r>
    </w:p>
    <w:p w:rsidR="00756C5F" w:rsidRPr="00BD07A3" w:rsidRDefault="001F7027" w:rsidP="00BD07A3">
      <w:pPr>
        <w:spacing w:line="360" w:lineRule="auto"/>
        <w:ind w:firstLineChars="228" w:firstLine="63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4 </w:t>
      </w:r>
      <w:proofErr w:type="gramStart"/>
      <w:r>
        <w:rPr>
          <w:rFonts w:ascii="仿宋" w:eastAsia="仿宋" w:hAnsi="仿宋"/>
          <w:sz w:val="28"/>
          <w:szCs w:val="28"/>
        </w:rPr>
        <w:t>个</w:t>
      </w:r>
      <w:proofErr w:type="gramEnd"/>
      <w:r>
        <w:rPr>
          <w:rFonts w:ascii="仿宋" w:eastAsia="仿宋" w:hAnsi="仿宋"/>
          <w:sz w:val="28"/>
          <w:szCs w:val="28"/>
        </w:rPr>
        <w:t>二级指标评估结果分别为：“队伍结构”9</w:t>
      </w:r>
      <w:r w:rsidR="0090609B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 分、“专任教师”</w:t>
      </w:r>
      <w:r w:rsidR="00737372">
        <w:rPr>
          <w:rFonts w:ascii="仿宋" w:eastAsia="仿宋" w:hAnsi="仿宋"/>
          <w:sz w:val="28"/>
          <w:szCs w:val="28"/>
        </w:rPr>
        <w:t>6</w:t>
      </w:r>
      <w:r w:rsidR="0090609B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分、“专业带头人”</w:t>
      </w:r>
      <w:r w:rsidR="00737372">
        <w:rPr>
          <w:rFonts w:ascii="仿宋" w:eastAsia="仿宋" w:hAnsi="仿宋"/>
          <w:sz w:val="28"/>
          <w:szCs w:val="28"/>
        </w:rPr>
        <w:t>6</w:t>
      </w:r>
      <w:r w:rsidR="0090609B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 分、“兼职教师”</w:t>
      </w:r>
      <w:r w:rsidR="00635991">
        <w:rPr>
          <w:rFonts w:ascii="仿宋" w:eastAsia="仿宋" w:hAnsi="仿宋"/>
          <w:sz w:val="28"/>
          <w:szCs w:val="28"/>
        </w:rPr>
        <w:t>8</w:t>
      </w:r>
      <w:r w:rsidR="0090609B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 xml:space="preserve"> 分。评估结果显</w:t>
      </w:r>
      <w:r>
        <w:rPr>
          <w:rFonts w:ascii="仿宋" w:eastAsia="仿宋" w:hAnsi="仿宋"/>
          <w:sz w:val="28"/>
          <w:szCs w:val="28"/>
        </w:rPr>
        <w:lastRenderedPageBreak/>
        <w:t>示，专业教师的数量、结构、教学水平等较好地满足教学需要和专业教学标准。</w:t>
      </w:r>
    </w:p>
    <w:p w:rsidR="008578CE" w:rsidRDefault="008F7695">
      <w:pPr>
        <w:pStyle w:val="a9"/>
        <w:numPr>
          <w:ilvl w:val="1"/>
          <w:numId w:val="2"/>
        </w:numPr>
        <w:spacing w:line="360" w:lineRule="auto"/>
        <w:ind w:left="0" w:firstLineChars="228" w:firstLine="64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教学基本条件</w:t>
      </w:r>
    </w:p>
    <w:p w:rsidR="00756C5F" w:rsidRPr="00BD07A3" w:rsidRDefault="001F7027" w:rsidP="00BD07A3">
      <w:pPr>
        <w:spacing w:line="360" w:lineRule="auto"/>
        <w:ind w:firstLineChars="228" w:firstLine="63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4 </w:t>
      </w:r>
      <w:proofErr w:type="gramStart"/>
      <w:r>
        <w:rPr>
          <w:rFonts w:ascii="仿宋" w:eastAsia="仿宋" w:hAnsi="仿宋"/>
          <w:sz w:val="28"/>
          <w:szCs w:val="28"/>
        </w:rPr>
        <w:t>个</w:t>
      </w:r>
      <w:proofErr w:type="gramEnd"/>
      <w:r>
        <w:rPr>
          <w:rFonts w:ascii="仿宋" w:eastAsia="仿宋" w:hAnsi="仿宋"/>
          <w:sz w:val="28"/>
          <w:szCs w:val="28"/>
        </w:rPr>
        <w:t>二级指标评估结果分别为：“教学设施”</w:t>
      </w:r>
      <w:r w:rsidR="00E81DBB">
        <w:rPr>
          <w:rFonts w:ascii="仿宋" w:eastAsia="仿宋" w:hAnsi="仿宋"/>
          <w:sz w:val="28"/>
          <w:szCs w:val="28"/>
        </w:rPr>
        <w:t>80</w:t>
      </w:r>
      <w:r>
        <w:rPr>
          <w:rFonts w:ascii="仿宋" w:eastAsia="仿宋" w:hAnsi="仿宋"/>
          <w:sz w:val="28"/>
          <w:szCs w:val="28"/>
        </w:rPr>
        <w:t>分、“教学资源”</w:t>
      </w:r>
      <w:r w:rsidR="00635991">
        <w:rPr>
          <w:rFonts w:ascii="仿宋" w:eastAsia="仿宋" w:hAnsi="仿宋"/>
          <w:sz w:val="28"/>
          <w:szCs w:val="28"/>
        </w:rPr>
        <w:t>8</w:t>
      </w:r>
      <w:r w:rsidR="00E81DBB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分、“实训教学条件”9</w:t>
      </w:r>
      <w:r w:rsidR="00E81DBB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 xml:space="preserve"> 分、“顶岗实习”</w:t>
      </w:r>
      <w:r w:rsidR="00635991">
        <w:rPr>
          <w:rFonts w:ascii="仿宋" w:eastAsia="仿宋" w:hAnsi="仿宋"/>
          <w:sz w:val="28"/>
          <w:szCs w:val="28"/>
        </w:rPr>
        <w:t>9</w:t>
      </w:r>
      <w:r w:rsidR="00E81DBB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 分。评估结果显示，专业教学设施满足高等职业学校专业教学标准；教材、图书、数字化资源较</w:t>
      </w:r>
      <w:r w:rsidR="00635991">
        <w:rPr>
          <w:rFonts w:ascii="仿宋" w:eastAsia="仿宋" w:hAnsi="仿宋" w:hint="eastAsia"/>
          <w:sz w:val="28"/>
          <w:szCs w:val="28"/>
        </w:rPr>
        <w:t>好</w:t>
      </w:r>
      <w:r>
        <w:rPr>
          <w:rFonts w:ascii="仿宋" w:eastAsia="仿宋" w:hAnsi="仿宋"/>
          <w:sz w:val="28"/>
          <w:szCs w:val="28"/>
        </w:rPr>
        <w:t>；实</w:t>
      </w:r>
      <w:proofErr w:type="gramStart"/>
      <w:r>
        <w:rPr>
          <w:rFonts w:ascii="仿宋" w:eastAsia="仿宋" w:hAnsi="仿宋"/>
          <w:sz w:val="28"/>
          <w:szCs w:val="28"/>
        </w:rPr>
        <w:t>训条件</w:t>
      </w:r>
      <w:proofErr w:type="gramEnd"/>
      <w:r>
        <w:rPr>
          <w:rFonts w:ascii="仿宋" w:eastAsia="仿宋" w:hAnsi="仿宋"/>
          <w:sz w:val="28"/>
          <w:szCs w:val="28"/>
        </w:rPr>
        <w:t>及顶岗实习满足职业学校专业（类）顶岗实习标准和职业院校专业实</w:t>
      </w:r>
      <w:proofErr w:type="gramStart"/>
      <w:r>
        <w:rPr>
          <w:rFonts w:ascii="仿宋" w:eastAsia="仿宋" w:hAnsi="仿宋"/>
          <w:sz w:val="28"/>
          <w:szCs w:val="28"/>
        </w:rPr>
        <w:t>训教学</w:t>
      </w:r>
      <w:proofErr w:type="gramEnd"/>
      <w:r>
        <w:rPr>
          <w:rFonts w:ascii="仿宋" w:eastAsia="仿宋" w:hAnsi="仿宋"/>
          <w:sz w:val="28"/>
          <w:szCs w:val="28"/>
        </w:rPr>
        <w:t>条件建设标准。</w:t>
      </w:r>
    </w:p>
    <w:p w:rsidR="008578CE" w:rsidRDefault="008F7695">
      <w:pPr>
        <w:pStyle w:val="a9"/>
        <w:numPr>
          <w:ilvl w:val="1"/>
          <w:numId w:val="2"/>
        </w:numPr>
        <w:spacing w:line="360" w:lineRule="auto"/>
        <w:ind w:left="0" w:firstLineChars="228" w:firstLine="64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专业建设成效</w:t>
      </w:r>
    </w:p>
    <w:p w:rsidR="008578CE" w:rsidRDefault="001F7027">
      <w:pPr>
        <w:widowControl/>
        <w:ind w:firstLineChars="228" w:firstLine="63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 个二级指标评估结果分别为：“教学名师”</w:t>
      </w:r>
      <w:r w:rsidR="00737372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0 分、“精品课程”</w:t>
      </w:r>
      <w:r w:rsidR="00737372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0 分、“规划、精品、统编教材”</w:t>
      </w:r>
      <w:r w:rsidR="00E81DBB">
        <w:rPr>
          <w:rFonts w:ascii="仿宋" w:eastAsia="仿宋" w:hAnsi="仿宋"/>
          <w:sz w:val="28"/>
          <w:szCs w:val="28"/>
        </w:rPr>
        <w:t>79</w:t>
      </w:r>
      <w:r>
        <w:rPr>
          <w:rFonts w:ascii="仿宋" w:eastAsia="仿宋" w:hAnsi="仿宋"/>
          <w:sz w:val="28"/>
          <w:szCs w:val="28"/>
        </w:rPr>
        <w:t>分、“重点专业”</w:t>
      </w:r>
      <w:r w:rsidR="00737372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0 分、“特色专业”</w:t>
      </w:r>
      <w:r w:rsidR="00737372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0 分、“教学成果奖”</w:t>
      </w:r>
      <w:r w:rsidR="00737372">
        <w:rPr>
          <w:rFonts w:ascii="仿宋" w:eastAsia="仿宋" w:hAnsi="仿宋"/>
          <w:sz w:val="28"/>
          <w:szCs w:val="28"/>
        </w:rPr>
        <w:t>6</w:t>
      </w:r>
      <w:bookmarkStart w:id="0" w:name="_GoBack"/>
      <w:bookmarkEnd w:id="0"/>
      <w:r>
        <w:rPr>
          <w:rFonts w:ascii="仿宋" w:eastAsia="仿宋" w:hAnsi="仿宋"/>
          <w:sz w:val="28"/>
          <w:szCs w:val="28"/>
        </w:rPr>
        <w:t>0 分、“社会声誉”9</w:t>
      </w:r>
      <w:r w:rsidR="00E81DBB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 xml:space="preserve"> 分。评估结果显示，专业取得较少的省级以上教育教学奖项；专业人才培养质量的社会认可度</w:t>
      </w:r>
      <w:r w:rsidR="00E220FA">
        <w:rPr>
          <w:rFonts w:ascii="仿宋" w:eastAsia="仿宋" w:hAnsi="仿宋" w:hint="eastAsia"/>
          <w:sz w:val="28"/>
          <w:szCs w:val="28"/>
        </w:rPr>
        <w:t>较好</w:t>
      </w:r>
      <w:r>
        <w:rPr>
          <w:rFonts w:ascii="仿宋" w:eastAsia="仿宋" w:hAnsi="仿宋"/>
          <w:sz w:val="28"/>
          <w:szCs w:val="28"/>
        </w:rPr>
        <w:t>。</w:t>
      </w:r>
    </w:p>
    <w:p w:rsidR="008578CE" w:rsidRPr="004653A3" w:rsidRDefault="008F7695" w:rsidP="004653A3">
      <w:pPr>
        <w:pStyle w:val="a9"/>
        <w:numPr>
          <w:ilvl w:val="0"/>
          <w:numId w:val="2"/>
        </w:numPr>
        <w:spacing w:line="360" w:lineRule="auto"/>
        <w:ind w:left="0" w:firstLineChars="228" w:firstLine="687"/>
        <w:jc w:val="left"/>
        <w:rPr>
          <w:rFonts w:ascii="黑体" w:eastAsia="黑体" w:hAnsi="黑体"/>
          <w:b/>
          <w:bCs/>
          <w:sz w:val="30"/>
          <w:szCs w:val="30"/>
        </w:rPr>
      </w:pPr>
      <w:r w:rsidRPr="004653A3">
        <w:rPr>
          <w:rFonts w:ascii="黑体" w:eastAsia="黑体" w:hAnsi="黑体" w:hint="eastAsia"/>
          <w:b/>
          <w:bCs/>
          <w:sz w:val="30"/>
          <w:szCs w:val="30"/>
        </w:rPr>
        <w:t>定性评价</w:t>
      </w:r>
    </w:p>
    <w:p w:rsidR="008578CE" w:rsidRDefault="008F7695">
      <w:pPr>
        <w:pStyle w:val="a9"/>
        <w:numPr>
          <w:ilvl w:val="1"/>
          <w:numId w:val="2"/>
        </w:numPr>
        <w:spacing w:line="360" w:lineRule="auto"/>
        <w:ind w:left="0" w:firstLineChars="228" w:firstLine="64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专业顶层设计</w:t>
      </w:r>
    </w:p>
    <w:p w:rsidR="008578CE" w:rsidRDefault="001F7027">
      <w:pPr>
        <w:spacing w:line="360" w:lineRule="auto"/>
        <w:ind w:firstLineChars="228" w:firstLine="63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 </w:t>
      </w:r>
      <w:proofErr w:type="gramStart"/>
      <w:r>
        <w:rPr>
          <w:rFonts w:ascii="仿宋" w:eastAsia="仿宋" w:hAnsi="仿宋" w:hint="eastAsia"/>
          <w:sz w:val="28"/>
          <w:szCs w:val="28"/>
        </w:rPr>
        <w:t>个</w:t>
      </w:r>
      <w:proofErr w:type="gramEnd"/>
      <w:r>
        <w:rPr>
          <w:rFonts w:ascii="仿宋" w:eastAsia="仿宋" w:hAnsi="仿宋" w:hint="eastAsia"/>
          <w:sz w:val="28"/>
          <w:szCs w:val="28"/>
        </w:rPr>
        <w:t>二级指标评估结果分别为：“专业发展规划”</w:t>
      </w:r>
      <w:r w:rsidR="00E220FA">
        <w:rPr>
          <w:rFonts w:ascii="仿宋" w:eastAsia="仿宋" w:hAnsi="仿宋"/>
          <w:sz w:val="28"/>
          <w:szCs w:val="28"/>
        </w:rPr>
        <w:t>8</w:t>
      </w:r>
      <w:r w:rsidR="00E81DBB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分、“专业人才培养特色”</w:t>
      </w:r>
      <w:r w:rsidR="00E220FA">
        <w:rPr>
          <w:rFonts w:ascii="仿宋" w:eastAsia="仿宋" w:hAnsi="仿宋"/>
          <w:sz w:val="28"/>
          <w:szCs w:val="28"/>
        </w:rPr>
        <w:t>8</w:t>
      </w:r>
      <w:r w:rsidR="00E81DBB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 xml:space="preserve"> 分、“专业人才培养方案”</w:t>
      </w:r>
      <w:r w:rsidR="00E220FA">
        <w:rPr>
          <w:rFonts w:ascii="仿宋" w:eastAsia="仿宋" w:hAnsi="仿宋" w:hint="eastAsia"/>
          <w:sz w:val="28"/>
          <w:szCs w:val="28"/>
        </w:rPr>
        <w:t xml:space="preserve"> </w:t>
      </w:r>
      <w:r w:rsidR="00E220FA">
        <w:rPr>
          <w:rFonts w:ascii="仿宋" w:eastAsia="仿宋" w:hAnsi="仿宋"/>
          <w:sz w:val="28"/>
          <w:szCs w:val="28"/>
        </w:rPr>
        <w:t>8</w:t>
      </w:r>
      <w:r w:rsidR="00E81DBB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 xml:space="preserve"> 分。评估结果显示，专业发展规划较科学合理；专业培养特色鲜明；专业培养方案符合专业教学标准和学校定位及特色。</w:t>
      </w:r>
    </w:p>
    <w:p w:rsidR="008578CE" w:rsidRDefault="008F7695">
      <w:pPr>
        <w:pStyle w:val="a9"/>
        <w:numPr>
          <w:ilvl w:val="1"/>
          <w:numId w:val="2"/>
        </w:numPr>
        <w:spacing w:line="360" w:lineRule="auto"/>
        <w:ind w:left="0" w:firstLineChars="228" w:firstLine="641"/>
        <w:jc w:val="left"/>
        <w:rPr>
          <w:rFonts w:ascii="仿宋" w:eastAsia="仿宋" w:hAnsi="仿宋"/>
          <w:b/>
          <w:bCs/>
          <w:sz w:val="28"/>
          <w:szCs w:val="28"/>
        </w:rPr>
      </w:pPr>
      <w:bookmarkStart w:id="1" w:name="_Hlk62202404"/>
      <w:r>
        <w:rPr>
          <w:rFonts w:ascii="仿宋" w:eastAsia="仿宋" w:hAnsi="仿宋" w:hint="eastAsia"/>
          <w:b/>
          <w:bCs/>
          <w:sz w:val="28"/>
          <w:szCs w:val="28"/>
        </w:rPr>
        <w:t>质量保障与持续改进</w:t>
      </w:r>
    </w:p>
    <w:bookmarkEnd w:id="1"/>
    <w:p w:rsidR="008578CE" w:rsidRDefault="001F7027">
      <w:pPr>
        <w:widowControl/>
        <w:ind w:firstLineChars="228" w:firstLine="63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4 </w:t>
      </w:r>
      <w:proofErr w:type="gramStart"/>
      <w:r>
        <w:rPr>
          <w:rFonts w:ascii="仿宋" w:eastAsia="仿宋" w:hAnsi="仿宋" w:hint="eastAsia"/>
          <w:sz w:val="28"/>
          <w:szCs w:val="28"/>
        </w:rPr>
        <w:t>个</w:t>
      </w:r>
      <w:proofErr w:type="gramEnd"/>
      <w:r>
        <w:rPr>
          <w:rFonts w:ascii="仿宋" w:eastAsia="仿宋" w:hAnsi="仿宋" w:hint="eastAsia"/>
          <w:sz w:val="28"/>
          <w:szCs w:val="28"/>
        </w:rPr>
        <w:t>二级指标评估结果分别为：“教学管理制度”8</w:t>
      </w:r>
      <w:r w:rsidR="00E81DBB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分、“质量保障与改进机制”</w:t>
      </w:r>
      <w:r w:rsidR="00E220FA">
        <w:rPr>
          <w:rFonts w:ascii="仿宋" w:eastAsia="仿宋" w:hAnsi="仿宋"/>
          <w:sz w:val="28"/>
          <w:szCs w:val="28"/>
        </w:rPr>
        <w:t>8</w:t>
      </w:r>
      <w:r w:rsidR="00E81DBB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分、“毕业生跟踪反馈机制及社会评价机制”</w:t>
      </w:r>
      <w:r w:rsidR="00E220FA">
        <w:rPr>
          <w:rFonts w:ascii="仿宋" w:eastAsia="仿宋" w:hAnsi="仿宋"/>
          <w:sz w:val="28"/>
          <w:szCs w:val="28"/>
        </w:rPr>
        <w:t>8</w:t>
      </w:r>
      <w:r w:rsidR="00E81DBB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分、“专业教学持续改进效果”</w:t>
      </w:r>
      <w:r w:rsidR="00E220FA">
        <w:rPr>
          <w:rFonts w:ascii="仿宋" w:eastAsia="仿宋" w:hAnsi="仿宋"/>
          <w:sz w:val="28"/>
          <w:szCs w:val="28"/>
        </w:rPr>
        <w:t>8</w:t>
      </w:r>
      <w:r w:rsidR="00E81DBB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分。评估结果显示，专业的教学管理制度和质量保障体系规范；持续改进的效果</w:t>
      </w:r>
      <w:r w:rsidR="00E220FA">
        <w:rPr>
          <w:rFonts w:ascii="仿宋" w:eastAsia="仿宋" w:hAnsi="仿宋" w:hint="eastAsia"/>
          <w:sz w:val="28"/>
          <w:szCs w:val="28"/>
        </w:rPr>
        <w:t>较好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578CE" w:rsidRDefault="008F7695">
      <w:pPr>
        <w:pStyle w:val="a9"/>
        <w:numPr>
          <w:ilvl w:val="1"/>
          <w:numId w:val="2"/>
        </w:numPr>
        <w:spacing w:line="360" w:lineRule="auto"/>
        <w:ind w:left="0" w:firstLineChars="228" w:firstLine="64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三教改革</w:t>
      </w:r>
    </w:p>
    <w:p w:rsidR="00756C5F" w:rsidRPr="00BD07A3" w:rsidRDefault="001F7027" w:rsidP="00BD07A3">
      <w:pPr>
        <w:ind w:firstLineChars="228" w:firstLine="63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 </w:t>
      </w:r>
      <w:proofErr w:type="gramStart"/>
      <w:r>
        <w:rPr>
          <w:rFonts w:ascii="仿宋" w:eastAsia="仿宋" w:hAnsi="仿宋" w:hint="eastAsia"/>
          <w:sz w:val="28"/>
          <w:szCs w:val="28"/>
        </w:rPr>
        <w:t>个</w:t>
      </w:r>
      <w:proofErr w:type="gramEnd"/>
      <w:r>
        <w:rPr>
          <w:rFonts w:ascii="仿宋" w:eastAsia="仿宋" w:hAnsi="仿宋" w:hint="eastAsia"/>
          <w:sz w:val="28"/>
          <w:szCs w:val="28"/>
        </w:rPr>
        <w:t>二级指标评估结果分别为：“教师改革”</w:t>
      </w:r>
      <w:r w:rsidR="00E220FA">
        <w:rPr>
          <w:rFonts w:ascii="仿宋" w:eastAsia="仿宋" w:hAnsi="仿宋"/>
          <w:sz w:val="28"/>
          <w:szCs w:val="28"/>
        </w:rPr>
        <w:t>8</w:t>
      </w:r>
      <w:r w:rsidR="00E81DBB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分、“教材改革”</w:t>
      </w:r>
      <w:r w:rsidR="00E220FA">
        <w:rPr>
          <w:rFonts w:ascii="仿宋" w:eastAsia="仿宋" w:hAnsi="仿宋"/>
          <w:sz w:val="28"/>
          <w:szCs w:val="28"/>
        </w:rPr>
        <w:t>85</w:t>
      </w:r>
      <w:r>
        <w:rPr>
          <w:rFonts w:ascii="仿宋" w:eastAsia="仿宋" w:hAnsi="仿宋" w:hint="eastAsia"/>
          <w:sz w:val="28"/>
          <w:szCs w:val="28"/>
        </w:rPr>
        <w:t>分、“教法改革”</w:t>
      </w:r>
      <w:r w:rsidR="00E220FA">
        <w:rPr>
          <w:rFonts w:ascii="仿宋" w:eastAsia="仿宋" w:hAnsi="仿宋"/>
          <w:sz w:val="28"/>
          <w:szCs w:val="28"/>
        </w:rPr>
        <w:t>8</w:t>
      </w:r>
      <w:r w:rsidR="00E81DBB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分。评估结果显示，专业三</w:t>
      </w:r>
      <w:proofErr w:type="gramStart"/>
      <w:r>
        <w:rPr>
          <w:rFonts w:ascii="仿宋" w:eastAsia="仿宋" w:hAnsi="仿宋" w:hint="eastAsia"/>
          <w:sz w:val="28"/>
          <w:szCs w:val="28"/>
        </w:rPr>
        <w:t>教改革</w:t>
      </w:r>
      <w:proofErr w:type="gramEnd"/>
      <w:r>
        <w:rPr>
          <w:rFonts w:ascii="仿宋" w:eastAsia="仿宋" w:hAnsi="仿宋" w:hint="eastAsia"/>
          <w:sz w:val="28"/>
          <w:szCs w:val="28"/>
        </w:rPr>
        <w:t>规划设计合理；改革</w:t>
      </w:r>
      <w:r w:rsidR="00E220FA">
        <w:rPr>
          <w:rFonts w:ascii="仿宋" w:eastAsia="仿宋" w:hAnsi="仿宋" w:hint="eastAsia"/>
          <w:sz w:val="28"/>
          <w:szCs w:val="28"/>
        </w:rPr>
        <w:t>取得较好</w:t>
      </w:r>
      <w:r>
        <w:rPr>
          <w:rFonts w:ascii="仿宋" w:eastAsia="仿宋" w:hAnsi="仿宋" w:hint="eastAsia"/>
          <w:sz w:val="28"/>
          <w:szCs w:val="28"/>
        </w:rPr>
        <w:t>的效果。</w:t>
      </w:r>
    </w:p>
    <w:p w:rsidR="008578CE" w:rsidRDefault="008F7695">
      <w:pPr>
        <w:pStyle w:val="a9"/>
        <w:numPr>
          <w:ilvl w:val="1"/>
          <w:numId w:val="2"/>
        </w:numPr>
        <w:spacing w:line="360" w:lineRule="auto"/>
        <w:ind w:left="0" w:firstLineChars="228" w:firstLine="64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产教融合、校企合作 </w:t>
      </w:r>
    </w:p>
    <w:p w:rsidR="008578CE" w:rsidRDefault="001F7027">
      <w:pPr>
        <w:widowControl/>
        <w:ind w:firstLineChars="228" w:firstLine="63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 </w:t>
      </w:r>
      <w:proofErr w:type="gramStart"/>
      <w:r>
        <w:rPr>
          <w:rFonts w:ascii="仿宋" w:eastAsia="仿宋" w:hAnsi="仿宋" w:hint="eastAsia"/>
          <w:sz w:val="28"/>
          <w:szCs w:val="28"/>
        </w:rPr>
        <w:t>个</w:t>
      </w:r>
      <w:proofErr w:type="gramEnd"/>
      <w:r>
        <w:rPr>
          <w:rFonts w:ascii="仿宋" w:eastAsia="仿宋" w:hAnsi="仿宋" w:hint="eastAsia"/>
          <w:sz w:val="28"/>
          <w:szCs w:val="28"/>
        </w:rPr>
        <w:t>二级指标评估结果分别为：“产教融合、校企合作机制”</w:t>
      </w:r>
      <w:r w:rsidR="00E220FA">
        <w:rPr>
          <w:rFonts w:ascii="仿宋" w:eastAsia="仿宋" w:hAnsi="仿宋"/>
          <w:sz w:val="28"/>
          <w:szCs w:val="28"/>
        </w:rPr>
        <w:t>8</w:t>
      </w:r>
      <w:r w:rsidR="00E81DBB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 xml:space="preserve"> 分、“知行合一、工学结合，聚焦高技能培养”</w:t>
      </w:r>
      <w:r w:rsidR="00E220FA">
        <w:rPr>
          <w:rFonts w:ascii="仿宋" w:eastAsia="仿宋" w:hAnsi="仿宋"/>
          <w:sz w:val="28"/>
          <w:szCs w:val="28"/>
        </w:rPr>
        <w:t>8</w:t>
      </w:r>
      <w:r w:rsidR="00E81DBB"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 xml:space="preserve"> 分。评估结果显示，专业基本上建立产教融合、校企合作机制；专业人才培养效果</w:t>
      </w:r>
      <w:r w:rsidR="00E220FA">
        <w:rPr>
          <w:rFonts w:ascii="仿宋" w:eastAsia="仿宋" w:hAnsi="仿宋" w:hint="eastAsia"/>
          <w:sz w:val="28"/>
          <w:szCs w:val="28"/>
        </w:rPr>
        <w:t>较好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578CE" w:rsidRDefault="008F7695">
      <w:pPr>
        <w:pStyle w:val="a9"/>
        <w:numPr>
          <w:ilvl w:val="1"/>
          <w:numId w:val="2"/>
        </w:numPr>
        <w:spacing w:line="360" w:lineRule="auto"/>
        <w:ind w:left="0" w:firstLineChars="228" w:firstLine="641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 xml:space="preserve">服务辽宁 </w:t>
      </w:r>
    </w:p>
    <w:p w:rsidR="008578CE" w:rsidRDefault="001F7027">
      <w:pPr>
        <w:widowControl/>
        <w:ind w:firstLineChars="228" w:firstLine="638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4 </w:t>
      </w:r>
      <w:proofErr w:type="gramStart"/>
      <w:r>
        <w:rPr>
          <w:rFonts w:ascii="仿宋" w:eastAsia="仿宋" w:hAnsi="仿宋" w:hint="eastAsia"/>
          <w:sz w:val="28"/>
          <w:szCs w:val="28"/>
        </w:rPr>
        <w:t>个</w:t>
      </w:r>
      <w:proofErr w:type="gramEnd"/>
      <w:r>
        <w:rPr>
          <w:rFonts w:ascii="仿宋" w:eastAsia="仿宋" w:hAnsi="仿宋" w:hint="eastAsia"/>
          <w:sz w:val="28"/>
          <w:szCs w:val="28"/>
        </w:rPr>
        <w:t>二级指标评估结果分别为：“专业与辽宁产业契合度”</w:t>
      </w:r>
      <w:r w:rsidR="00E81DBB">
        <w:rPr>
          <w:rFonts w:ascii="仿宋" w:eastAsia="仿宋" w:hAnsi="仿宋"/>
          <w:sz w:val="28"/>
          <w:szCs w:val="28"/>
        </w:rPr>
        <w:t>81</w:t>
      </w:r>
      <w:r>
        <w:rPr>
          <w:rFonts w:ascii="仿宋" w:eastAsia="仿宋" w:hAnsi="仿宋" w:hint="eastAsia"/>
          <w:sz w:val="28"/>
          <w:szCs w:val="28"/>
        </w:rPr>
        <w:t>分、“专业在辽招生、就业情况”</w:t>
      </w:r>
      <w:r w:rsidR="00E81DBB">
        <w:rPr>
          <w:rFonts w:ascii="仿宋" w:eastAsia="仿宋" w:hAnsi="仿宋"/>
          <w:sz w:val="28"/>
          <w:szCs w:val="28"/>
        </w:rPr>
        <w:t>83</w:t>
      </w:r>
      <w:r>
        <w:rPr>
          <w:rFonts w:ascii="仿宋" w:eastAsia="仿宋" w:hAnsi="仿宋" w:hint="eastAsia"/>
          <w:sz w:val="28"/>
          <w:szCs w:val="28"/>
        </w:rPr>
        <w:t xml:space="preserve"> 分、“专业对辽行业、企业技术服务和职业培训服务情况”</w:t>
      </w:r>
      <w:r w:rsidR="00E81DBB">
        <w:rPr>
          <w:rFonts w:ascii="仿宋" w:eastAsia="仿宋" w:hAnsi="仿宋"/>
          <w:sz w:val="28"/>
          <w:szCs w:val="28"/>
        </w:rPr>
        <w:t>84</w:t>
      </w:r>
      <w:r>
        <w:rPr>
          <w:rFonts w:ascii="仿宋" w:eastAsia="仿宋" w:hAnsi="仿宋" w:hint="eastAsia"/>
          <w:sz w:val="28"/>
          <w:szCs w:val="28"/>
        </w:rPr>
        <w:t>分、“专业在辽企业知名度，毕业生在辽企业满意度”</w:t>
      </w:r>
      <w:r w:rsidR="0056142C">
        <w:rPr>
          <w:rFonts w:ascii="仿宋" w:eastAsia="仿宋" w:hAnsi="仿宋"/>
          <w:sz w:val="28"/>
          <w:szCs w:val="28"/>
        </w:rPr>
        <w:t>8</w:t>
      </w:r>
      <w:r w:rsidR="00E81DBB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 xml:space="preserve"> 分。评估结果显示，专业与辽宁产业契合度</w:t>
      </w:r>
      <w:r w:rsidR="0056142C">
        <w:rPr>
          <w:rFonts w:ascii="仿宋" w:eastAsia="仿宋" w:hAnsi="仿宋" w:hint="eastAsia"/>
          <w:sz w:val="28"/>
          <w:szCs w:val="28"/>
        </w:rPr>
        <w:t>较好</w:t>
      </w:r>
      <w:r>
        <w:rPr>
          <w:rFonts w:ascii="仿宋" w:eastAsia="仿宋" w:hAnsi="仿宋" w:hint="eastAsia"/>
          <w:sz w:val="28"/>
          <w:szCs w:val="28"/>
        </w:rPr>
        <w:t>；在辽宁招生就业情况</w:t>
      </w:r>
      <w:r w:rsidR="0056142C">
        <w:rPr>
          <w:rFonts w:ascii="仿宋" w:eastAsia="仿宋" w:hAnsi="仿宋" w:hint="eastAsia"/>
          <w:sz w:val="28"/>
          <w:szCs w:val="28"/>
        </w:rPr>
        <w:t>较好</w:t>
      </w:r>
      <w:r>
        <w:rPr>
          <w:rFonts w:ascii="仿宋" w:eastAsia="仿宋" w:hAnsi="仿宋" w:hint="eastAsia"/>
          <w:sz w:val="28"/>
          <w:szCs w:val="28"/>
        </w:rPr>
        <w:t>；在辽宁技术服务和职业培训服务方面情况</w:t>
      </w:r>
      <w:r w:rsidR="0056142C">
        <w:rPr>
          <w:rFonts w:ascii="仿宋" w:eastAsia="仿宋" w:hAnsi="仿宋" w:hint="eastAsia"/>
          <w:sz w:val="28"/>
          <w:szCs w:val="28"/>
        </w:rPr>
        <w:t>较好</w:t>
      </w:r>
      <w:r>
        <w:rPr>
          <w:rFonts w:ascii="仿宋" w:eastAsia="仿宋" w:hAnsi="仿宋" w:hint="eastAsia"/>
          <w:sz w:val="28"/>
          <w:szCs w:val="28"/>
        </w:rPr>
        <w:t>；专业在知名度和毕业生在辽宁企业满意度</w:t>
      </w:r>
      <w:r w:rsidR="0056142C">
        <w:rPr>
          <w:rFonts w:ascii="仿宋" w:eastAsia="仿宋" w:hAnsi="仿宋" w:hint="eastAsia"/>
          <w:sz w:val="28"/>
          <w:szCs w:val="28"/>
        </w:rPr>
        <w:t>较好</w:t>
      </w:r>
      <w:r>
        <w:rPr>
          <w:rFonts w:ascii="仿宋" w:eastAsia="仿宋" w:hAnsi="仿宋" w:hint="eastAsia"/>
          <w:sz w:val="28"/>
          <w:szCs w:val="28"/>
        </w:rPr>
        <w:t>。</w:t>
      </w:r>
    </w:p>
    <w:sectPr w:rsidR="008578CE">
      <w:footerReference w:type="default" r:id="rId9"/>
      <w:pgSz w:w="11906" w:h="16838"/>
      <w:pgMar w:top="1440" w:right="1486" w:bottom="1440" w:left="16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191" w:rsidRDefault="00BF5191">
      <w:r>
        <w:separator/>
      </w:r>
    </w:p>
  </w:endnote>
  <w:endnote w:type="continuationSeparator" w:id="0">
    <w:p w:rsidR="00BF5191" w:rsidRDefault="00BF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133876"/>
      <w:docPartObj>
        <w:docPartGallery w:val="Page Numbers (Bottom of Page)"/>
        <w:docPartUnique/>
      </w:docPartObj>
    </w:sdtPr>
    <w:sdtEndPr/>
    <w:sdtContent>
      <w:p w:rsidR="008578CE" w:rsidRDefault="00CF16BF" w:rsidP="00CF16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372" w:rsidRPr="00737372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191" w:rsidRDefault="00BF5191">
      <w:r>
        <w:separator/>
      </w:r>
    </w:p>
  </w:footnote>
  <w:footnote w:type="continuationSeparator" w:id="0">
    <w:p w:rsidR="00BF5191" w:rsidRDefault="00BF5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5EFB"/>
    <w:multiLevelType w:val="multilevel"/>
    <w:tmpl w:val="1D6C5EFB"/>
    <w:lvl w:ilvl="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7" w:hanging="2520"/>
      </w:pPr>
      <w:rPr>
        <w:rFonts w:hint="default"/>
      </w:rPr>
    </w:lvl>
  </w:abstractNum>
  <w:abstractNum w:abstractNumId="1" w15:restartNumberingAfterBreak="0">
    <w:nsid w:val="20CB4B88"/>
    <w:multiLevelType w:val="multilevel"/>
    <w:tmpl w:val="20CB4B88"/>
    <w:lvl w:ilvl="0">
      <w:start w:val="1"/>
      <w:numFmt w:val="japaneseCounting"/>
      <w:lvlText w:val="%1、"/>
      <w:lvlJc w:val="left"/>
      <w:pPr>
        <w:ind w:left="57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99" w:hanging="420"/>
      </w:pPr>
    </w:lvl>
    <w:lvl w:ilvl="2">
      <w:start w:val="1"/>
      <w:numFmt w:val="lowerRoman"/>
      <w:lvlText w:val="%3."/>
      <w:lvlJc w:val="right"/>
      <w:pPr>
        <w:ind w:left="1119" w:hanging="420"/>
      </w:pPr>
    </w:lvl>
    <w:lvl w:ilvl="3">
      <w:start w:val="1"/>
      <w:numFmt w:val="decimal"/>
      <w:lvlText w:val="%4."/>
      <w:lvlJc w:val="left"/>
      <w:pPr>
        <w:ind w:left="1539" w:hanging="420"/>
      </w:pPr>
    </w:lvl>
    <w:lvl w:ilvl="4">
      <w:start w:val="1"/>
      <w:numFmt w:val="lowerLetter"/>
      <w:lvlText w:val="%5)"/>
      <w:lvlJc w:val="left"/>
      <w:pPr>
        <w:ind w:left="1959" w:hanging="420"/>
      </w:pPr>
    </w:lvl>
    <w:lvl w:ilvl="5">
      <w:start w:val="1"/>
      <w:numFmt w:val="lowerRoman"/>
      <w:lvlText w:val="%6."/>
      <w:lvlJc w:val="right"/>
      <w:pPr>
        <w:ind w:left="2379" w:hanging="420"/>
      </w:pPr>
    </w:lvl>
    <w:lvl w:ilvl="6">
      <w:start w:val="1"/>
      <w:numFmt w:val="decimal"/>
      <w:lvlText w:val="%7."/>
      <w:lvlJc w:val="left"/>
      <w:pPr>
        <w:ind w:left="2799" w:hanging="420"/>
      </w:pPr>
    </w:lvl>
    <w:lvl w:ilvl="7">
      <w:start w:val="1"/>
      <w:numFmt w:val="lowerLetter"/>
      <w:lvlText w:val="%8)"/>
      <w:lvlJc w:val="left"/>
      <w:pPr>
        <w:ind w:left="3219" w:hanging="420"/>
      </w:pPr>
    </w:lvl>
    <w:lvl w:ilvl="8">
      <w:start w:val="1"/>
      <w:numFmt w:val="lowerRoman"/>
      <w:lvlText w:val="%9."/>
      <w:lvlJc w:val="right"/>
      <w:pPr>
        <w:ind w:left="36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ZTBjMWFhYzhiYWUzMDAwYjg5MmQ4NjM4OTVhNzEifQ=="/>
  </w:docVars>
  <w:rsids>
    <w:rsidRoot w:val="00E533EE"/>
    <w:rsid w:val="000162D2"/>
    <w:rsid w:val="00056759"/>
    <w:rsid w:val="000832CD"/>
    <w:rsid w:val="00085512"/>
    <w:rsid w:val="000A10CA"/>
    <w:rsid w:val="000B58E9"/>
    <w:rsid w:val="000C52FF"/>
    <w:rsid w:val="000D202E"/>
    <w:rsid w:val="000D321E"/>
    <w:rsid w:val="000D7474"/>
    <w:rsid w:val="000E56B0"/>
    <w:rsid w:val="000E628E"/>
    <w:rsid w:val="000F7818"/>
    <w:rsid w:val="00113F64"/>
    <w:rsid w:val="001221AE"/>
    <w:rsid w:val="001911E8"/>
    <w:rsid w:val="001970ED"/>
    <w:rsid w:val="001F7027"/>
    <w:rsid w:val="00215D64"/>
    <w:rsid w:val="002216CA"/>
    <w:rsid w:val="00247AE7"/>
    <w:rsid w:val="002C5CE4"/>
    <w:rsid w:val="002C78F0"/>
    <w:rsid w:val="002D568E"/>
    <w:rsid w:val="003063B1"/>
    <w:rsid w:val="00337DA3"/>
    <w:rsid w:val="003511AB"/>
    <w:rsid w:val="00367452"/>
    <w:rsid w:val="003707AF"/>
    <w:rsid w:val="003B2656"/>
    <w:rsid w:val="003C7158"/>
    <w:rsid w:val="00402267"/>
    <w:rsid w:val="00413FD1"/>
    <w:rsid w:val="004237C2"/>
    <w:rsid w:val="00450EF2"/>
    <w:rsid w:val="00460B0D"/>
    <w:rsid w:val="004653A3"/>
    <w:rsid w:val="0047710B"/>
    <w:rsid w:val="0049417A"/>
    <w:rsid w:val="004A5A82"/>
    <w:rsid w:val="005026B3"/>
    <w:rsid w:val="005308D4"/>
    <w:rsid w:val="00541D2F"/>
    <w:rsid w:val="0056142C"/>
    <w:rsid w:val="005711CC"/>
    <w:rsid w:val="005877C7"/>
    <w:rsid w:val="005E4DFF"/>
    <w:rsid w:val="005F729D"/>
    <w:rsid w:val="00635991"/>
    <w:rsid w:val="00687893"/>
    <w:rsid w:val="00693617"/>
    <w:rsid w:val="00694674"/>
    <w:rsid w:val="00695BFB"/>
    <w:rsid w:val="006B0F90"/>
    <w:rsid w:val="007222E2"/>
    <w:rsid w:val="00737372"/>
    <w:rsid w:val="00742051"/>
    <w:rsid w:val="00756C5F"/>
    <w:rsid w:val="00777B70"/>
    <w:rsid w:val="00791F3C"/>
    <w:rsid w:val="00796627"/>
    <w:rsid w:val="00797BBB"/>
    <w:rsid w:val="007A056E"/>
    <w:rsid w:val="007B4C18"/>
    <w:rsid w:val="007C59EF"/>
    <w:rsid w:val="007C6F7D"/>
    <w:rsid w:val="007F24A9"/>
    <w:rsid w:val="00801D1F"/>
    <w:rsid w:val="0080684F"/>
    <w:rsid w:val="00817CD4"/>
    <w:rsid w:val="008355C1"/>
    <w:rsid w:val="0084733D"/>
    <w:rsid w:val="008578CE"/>
    <w:rsid w:val="0087452D"/>
    <w:rsid w:val="008E27B8"/>
    <w:rsid w:val="008F7695"/>
    <w:rsid w:val="0090609B"/>
    <w:rsid w:val="0090737B"/>
    <w:rsid w:val="00912D36"/>
    <w:rsid w:val="00921BF1"/>
    <w:rsid w:val="009446FE"/>
    <w:rsid w:val="00960C6E"/>
    <w:rsid w:val="009C6084"/>
    <w:rsid w:val="009F28E2"/>
    <w:rsid w:val="00A00573"/>
    <w:rsid w:val="00A272AC"/>
    <w:rsid w:val="00A66802"/>
    <w:rsid w:val="00AA2ECA"/>
    <w:rsid w:val="00AA6FA8"/>
    <w:rsid w:val="00AD2B83"/>
    <w:rsid w:val="00AE55FF"/>
    <w:rsid w:val="00AF79B5"/>
    <w:rsid w:val="00B37B7C"/>
    <w:rsid w:val="00B67CE9"/>
    <w:rsid w:val="00B70772"/>
    <w:rsid w:val="00B814F0"/>
    <w:rsid w:val="00BD07A3"/>
    <w:rsid w:val="00BD1D07"/>
    <w:rsid w:val="00BD4BBF"/>
    <w:rsid w:val="00BE2270"/>
    <w:rsid w:val="00BE626C"/>
    <w:rsid w:val="00BE706B"/>
    <w:rsid w:val="00BF5191"/>
    <w:rsid w:val="00C333A2"/>
    <w:rsid w:val="00C71939"/>
    <w:rsid w:val="00C9367E"/>
    <w:rsid w:val="00CA5D3C"/>
    <w:rsid w:val="00CB0546"/>
    <w:rsid w:val="00CB0E1F"/>
    <w:rsid w:val="00CC3E6C"/>
    <w:rsid w:val="00CC43E8"/>
    <w:rsid w:val="00CD2129"/>
    <w:rsid w:val="00CE21E3"/>
    <w:rsid w:val="00CE5DEB"/>
    <w:rsid w:val="00CF16BF"/>
    <w:rsid w:val="00D02C30"/>
    <w:rsid w:val="00D17A30"/>
    <w:rsid w:val="00D20DF4"/>
    <w:rsid w:val="00D37A69"/>
    <w:rsid w:val="00D66E35"/>
    <w:rsid w:val="00DA409A"/>
    <w:rsid w:val="00DB1B77"/>
    <w:rsid w:val="00DB1D78"/>
    <w:rsid w:val="00DC6398"/>
    <w:rsid w:val="00DD2763"/>
    <w:rsid w:val="00DD4316"/>
    <w:rsid w:val="00DE3E9B"/>
    <w:rsid w:val="00DE631D"/>
    <w:rsid w:val="00DE7967"/>
    <w:rsid w:val="00E220FA"/>
    <w:rsid w:val="00E4317B"/>
    <w:rsid w:val="00E533EE"/>
    <w:rsid w:val="00E554F2"/>
    <w:rsid w:val="00E81DBB"/>
    <w:rsid w:val="00E91091"/>
    <w:rsid w:val="00E921F0"/>
    <w:rsid w:val="00EA69A0"/>
    <w:rsid w:val="00ED7766"/>
    <w:rsid w:val="00EF1A07"/>
    <w:rsid w:val="00F55791"/>
    <w:rsid w:val="00F60C8E"/>
    <w:rsid w:val="00F91E33"/>
    <w:rsid w:val="00FE0C0F"/>
    <w:rsid w:val="00FE3B2B"/>
    <w:rsid w:val="046E6DDE"/>
    <w:rsid w:val="0C2D5F2D"/>
    <w:rsid w:val="0CE6232E"/>
    <w:rsid w:val="1867129E"/>
    <w:rsid w:val="187C1B5D"/>
    <w:rsid w:val="1BAF1D5E"/>
    <w:rsid w:val="217769FE"/>
    <w:rsid w:val="271A10C3"/>
    <w:rsid w:val="275D7C86"/>
    <w:rsid w:val="2DFF48CE"/>
    <w:rsid w:val="2EBC6814"/>
    <w:rsid w:val="35883272"/>
    <w:rsid w:val="3FF142A1"/>
    <w:rsid w:val="49084625"/>
    <w:rsid w:val="49492D04"/>
    <w:rsid w:val="4AB53802"/>
    <w:rsid w:val="4ABB6733"/>
    <w:rsid w:val="4CA90370"/>
    <w:rsid w:val="4F742E86"/>
    <w:rsid w:val="519E14B6"/>
    <w:rsid w:val="552E45A1"/>
    <w:rsid w:val="555D13B0"/>
    <w:rsid w:val="59420EB1"/>
    <w:rsid w:val="5B9B4E7C"/>
    <w:rsid w:val="61C8007F"/>
    <w:rsid w:val="642C691D"/>
    <w:rsid w:val="653F25BC"/>
    <w:rsid w:val="6C635F46"/>
    <w:rsid w:val="72777B28"/>
    <w:rsid w:val="77D306F5"/>
    <w:rsid w:val="79CB1ADC"/>
    <w:rsid w:val="7AC40A97"/>
    <w:rsid w:val="7BA72A7C"/>
    <w:rsid w:val="7F1B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C4429"/>
  <w15:docId w15:val="{1D555822-BC50-4145-8F4E-0ACA9404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styleId="aa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EACEF2-2659-450A-8301-2FF33BD1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宫 文飞</dc:creator>
  <cp:lastModifiedBy>Windows User</cp:lastModifiedBy>
  <cp:revision>18</cp:revision>
  <dcterms:created xsi:type="dcterms:W3CDTF">2022-05-14T13:31:00Z</dcterms:created>
  <dcterms:modified xsi:type="dcterms:W3CDTF">2023-01-05T03:53:00Z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70DE946F58D14737BA26F29507436F0D</vt:lpwstr>
  </property>
</Properties>
</file>