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关务与外贸服务</w:t>
      </w:r>
      <w:r>
        <w:rPr>
          <w:rFonts w:hint="eastAsia" w:ascii="华文中宋" w:hAnsi="华文中宋" w:eastAsia="华文中宋"/>
          <w:b/>
          <w:sz w:val="44"/>
          <w:szCs w:val="44"/>
        </w:rPr>
        <w:t>专业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星级专业评估</w:t>
      </w:r>
      <w:r>
        <w:rPr>
          <w:rFonts w:hint="eastAsia" w:ascii="华文中宋" w:hAnsi="华文中宋" w:eastAsia="华文中宋"/>
          <w:b/>
          <w:sz w:val="44"/>
          <w:szCs w:val="44"/>
        </w:rPr>
        <w:t>自评报告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both"/>
        <w:rPr>
          <w:rFonts w:ascii="华文中宋" w:hAnsi="华文中宋" w:eastAsia="华文中宋"/>
          <w:b/>
          <w:sz w:val="44"/>
          <w:szCs w:val="44"/>
        </w:rPr>
      </w:pPr>
      <w:bookmarkStart w:id="1" w:name="_GoBack"/>
      <w:bookmarkEnd w:id="1"/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both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大连航运职业技术学院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专业名称：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关务与外贸服务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评估时间：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2022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12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评估依据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依据辽宁省高等职业教育专业评估实施方案，结合本专业实际情况，逐个指标进行评估。</w:t>
      </w: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评估结论</w:t>
      </w:r>
    </w:p>
    <w:p>
      <w:pPr>
        <w:pStyle w:val="5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关务与外贸服务</w:t>
      </w:r>
      <w:r>
        <w:rPr>
          <w:rFonts w:hint="eastAsia" w:ascii="仿宋" w:hAnsi="仿宋" w:eastAsia="仿宋"/>
          <w:sz w:val="28"/>
          <w:szCs w:val="28"/>
        </w:rPr>
        <w:t>专业，依据辽宁省高等职业教育专业评估实施方案，自评结论为优秀专业。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分项评估结论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定量评价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培养目标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二级指标评估结果分别为：“培养目标的制定”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分、“培养目标的执行”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分、“培养目标的达成”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分。评估结果显示，该专业培养目标制定较科学合理；培养目标执行和达成情况</w:t>
      </w:r>
      <w:r>
        <w:rPr>
          <w:rFonts w:hint="eastAsia" w:ascii="仿宋" w:hAnsi="仿宋" w:eastAsia="仿宋"/>
          <w:sz w:val="28"/>
          <w:szCs w:val="28"/>
        </w:rPr>
        <w:t>良好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培养规格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 个二级指标评估结果分别为：“学生素质”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分、“专业知识”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分、“学生能力”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</w:t>
      </w:r>
      <w:r>
        <w:rPr>
          <w:rFonts w:hint="eastAsia" w:ascii="仿宋" w:hAnsi="仿宋" w:eastAsia="仿宋"/>
          <w:sz w:val="28"/>
          <w:szCs w:val="28"/>
        </w:rPr>
        <w:t>本本专业</w:t>
      </w:r>
      <w:r>
        <w:rPr>
          <w:rFonts w:ascii="仿宋" w:hAnsi="仿宋" w:eastAsia="仿宋"/>
          <w:sz w:val="28"/>
          <w:szCs w:val="28"/>
        </w:rPr>
        <w:t>在国家高等职业专业教学标准要求的素质、知识、能力等培养规格达成情况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课程体系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 个二级指标评估结果为：“学时安排”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分。评估结果显示，专业课程体系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满足专业教学标准。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师资队伍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个二级指标评估结果分别为：“队伍结构”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分、“专任教师”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分、“专业带头人”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分、“兼职教师”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分。评估结果显示，专业教师的数量、结构、教学水平等较好地满足教学需要和专业教学标准。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教学基本条件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个二级指标评估结果分别为：“教学设施”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分、“教学资源”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分、“实训教学条件”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分、“顶岗实习”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分。评估结果显示，专业教学设施满足高等职业学校专业教学标准；教材、图书、数字化资源较</w:t>
      </w:r>
      <w:r>
        <w:rPr>
          <w:rFonts w:hint="eastAsia" w:ascii="仿宋" w:hAnsi="仿宋" w:eastAsia="仿宋"/>
          <w:sz w:val="28"/>
          <w:szCs w:val="28"/>
        </w:rPr>
        <w:t>好</w:t>
      </w:r>
      <w:r>
        <w:rPr>
          <w:rFonts w:ascii="仿宋" w:hAnsi="仿宋" w:eastAsia="仿宋"/>
          <w:sz w:val="28"/>
          <w:szCs w:val="28"/>
        </w:rPr>
        <w:t>；实训条件及顶岗实习满足职业学校专业（类）顶岗实习标准和职业院校专业实训教学条件建设标准。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专业建设成效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 个二级指标评估结果分别为：“教学名师”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分、“精品课程”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分、“规划、精品、统编教材”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分、“重点专业”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分、“特色专业”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分、“教学成果奖”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分、“社会声誉”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分。评估结果显示，专业取得较少的省级以上教育教学奖项；专业人才培养质量的社会认可度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定性评价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专业顶层设计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个二级指标评估结果分别为：“专业发展规划”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分、“专业人才培养特色”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分、“专业人才培养方案”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/>
          <w:sz w:val="28"/>
          <w:szCs w:val="28"/>
        </w:rPr>
        <w:t>分。评估结果显示，专业发展规划较科学合理；专业培养特色鲜明；专业培养方案符合专业教学标准和学校定位及特色。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Hlk62202404"/>
      <w:r>
        <w:rPr>
          <w:rFonts w:hint="eastAsia" w:ascii="仿宋" w:hAnsi="仿宋" w:eastAsia="仿宋"/>
          <w:b/>
          <w:bCs/>
          <w:sz w:val="28"/>
          <w:szCs w:val="28"/>
        </w:rPr>
        <w:t>质量保障与持续改进</w:t>
      </w:r>
    </w:p>
    <w:bookmarkEnd w:id="0"/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个二级指标评估结果分别为：“教学管理制度”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分、“质量保障与改进机制”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分、“毕业生跟踪反馈机制及社会评价机制”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分、“专业教学持续改进效果”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分。评估结果显示，专业的教学管理制度和质量保障体系规范；持续改进的效果较好。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三教改革</w:t>
      </w:r>
    </w:p>
    <w:p>
      <w:pPr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个二级指标评估结果分别为：“教师改革”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分、“教材改革”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分、“教法改革”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分。评估结果显示，专业三教改革规划设计合理；改革取得较好的效果。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产教融合、校企合作 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 个二级指标评估结果分别为：“产教融合、校企合作机制”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分、“知行合一、工学结合，聚焦高技能培养”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分。评估结果显示，专业基本上建立产教融合、校企合作机制；专业人才培养效果较好。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服务辽宁 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个二级指标评估结果分别为：“专业与辽宁产业契合度”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分、“专业在辽招生、就业情况”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分、“专业对辽行业、企业技术服务和职业培训服务情况”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分、“专业在辽企业知名度，毕业生在辽企业满意度”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分。评估结果显示，专业与辽宁产业契合度较好；在辽宁招生就业情况较好；在辽宁技术服务和职业培训服务方面情况较好；专业在知名度和毕业生在辽宁企业满意度较好。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</w:p>
    <w:p/>
    <w:p/>
    <w:sectPr>
      <w:footerReference r:id="rId3" w:type="default"/>
      <w:pgSz w:w="11906" w:h="16838"/>
      <w:pgMar w:top="1440" w:right="1486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1338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5EFB"/>
    <w:multiLevelType w:val="multilevel"/>
    <w:tmpl w:val="1D6C5EFB"/>
    <w:lvl w:ilvl="0" w:tentative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>
    <w:nsid w:val="20CB4B88"/>
    <w:multiLevelType w:val="multilevel"/>
    <w:tmpl w:val="20CB4B88"/>
    <w:lvl w:ilvl="0" w:tentative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F196689"/>
    <w:rsid w:val="2F196689"/>
    <w:rsid w:val="68906223"/>
    <w:rsid w:val="76D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1332</Words>
  <Characters>1374</Characters>
  <Lines>0</Lines>
  <Paragraphs>0</Paragraphs>
  <TotalTime>9</TotalTime>
  <ScaleCrop>false</ScaleCrop>
  <LinksUpToDate>false</LinksUpToDate>
  <CharactersWithSpaces>1406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2023-01-05T05:08:00Z</dcterms:created>
  <dc:creator>果壳里的宇宙</dc:creator>
  <cp:lastModifiedBy>森林</cp:lastModifiedBy>
  <dcterms:modified xsi:type="dcterms:W3CDTF">2023-01-05T05:44:05Z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9E1F5E3D23EE40EDBF6BBCB02B5CE40F</vt:lpwstr>
  </property>
</Properties>
</file>