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A8" w:rsidRPr="00392EE2" w:rsidRDefault="00D44BA8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</w:p>
    <w:p w:rsidR="00853CC7" w:rsidRPr="00392EE2" w:rsidRDefault="00853CC7" w:rsidP="00853CC7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392EE2">
        <w:rPr>
          <w:rFonts w:ascii="仿宋" w:eastAsia="仿宋" w:hAnsi="仿宋" w:hint="eastAsia"/>
          <w:b/>
          <w:sz w:val="44"/>
          <w:szCs w:val="44"/>
        </w:rPr>
        <w:t>2019年大连航运职业技术学院</w:t>
      </w:r>
    </w:p>
    <w:p w:rsidR="00D44BA8" w:rsidRPr="00392EE2" w:rsidRDefault="00853CC7" w:rsidP="00853CC7">
      <w:pPr>
        <w:spacing w:line="360" w:lineRule="auto"/>
        <w:jc w:val="center"/>
        <w:rPr>
          <w:rFonts w:ascii="仿宋" w:eastAsia="仿宋" w:hAnsi="仿宋"/>
          <w:b/>
          <w:szCs w:val="32"/>
        </w:rPr>
      </w:pPr>
      <w:r w:rsidRPr="00392EE2">
        <w:rPr>
          <w:rFonts w:ascii="仿宋" w:eastAsia="仿宋" w:hAnsi="仿宋" w:hint="eastAsia"/>
          <w:b/>
          <w:sz w:val="44"/>
          <w:szCs w:val="44"/>
        </w:rPr>
        <w:t>招生章程</w:t>
      </w:r>
    </w:p>
    <w:p w:rsidR="00D44BA8" w:rsidRPr="00392EE2" w:rsidRDefault="00B543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一、学校自然情况说明</w:t>
      </w:r>
    </w:p>
    <w:p w:rsidR="00D44BA8" w:rsidRPr="00392EE2" w:rsidRDefault="00B543E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1.高校名称：</w:t>
      </w:r>
      <w:r w:rsidR="00C0441D" w:rsidRPr="00392EE2">
        <w:rPr>
          <w:rFonts w:ascii="仿宋" w:eastAsia="仿宋" w:hAnsi="仿宋" w:hint="eastAsia"/>
          <w:sz w:val="32"/>
          <w:szCs w:val="32"/>
        </w:rPr>
        <w:t>大连航运职业技术学院</w:t>
      </w:r>
    </w:p>
    <w:p w:rsidR="00D44BA8" w:rsidRPr="00392EE2" w:rsidRDefault="00B543E2" w:rsidP="006E7CB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2.办学地点及校址：</w:t>
      </w:r>
      <w:r w:rsidR="006E7CB6" w:rsidRPr="00392EE2">
        <w:rPr>
          <w:rFonts w:ascii="仿宋" w:eastAsia="仿宋" w:hAnsi="仿宋" w:hint="eastAsia"/>
          <w:sz w:val="32"/>
          <w:szCs w:val="32"/>
        </w:rPr>
        <w:t>大连旅顺经济开发区金昌街1号</w:t>
      </w:r>
    </w:p>
    <w:p w:rsidR="00D44BA8" w:rsidRPr="00392EE2" w:rsidRDefault="00B543E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3.办学类型：普通高等学校（民办高校）</w:t>
      </w:r>
    </w:p>
    <w:p w:rsidR="00D44BA8" w:rsidRPr="00392EE2" w:rsidRDefault="00B543E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4.办学层次：高职</w:t>
      </w:r>
    </w:p>
    <w:p w:rsidR="00D44BA8" w:rsidRPr="00392EE2" w:rsidRDefault="00B543E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5.办学形式：全日制</w:t>
      </w:r>
    </w:p>
    <w:p w:rsidR="00D44BA8" w:rsidRPr="00392EE2" w:rsidRDefault="00B543E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6.主要办学条件：校园占地面积</w:t>
      </w:r>
      <w:r w:rsidR="00C9719D" w:rsidRPr="00392EE2">
        <w:rPr>
          <w:rFonts w:ascii="仿宋" w:eastAsia="仿宋" w:hAnsi="仿宋"/>
          <w:sz w:val="32"/>
          <w:szCs w:val="32"/>
        </w:rPr>
        <w:t>36</w:t>
      </w:r>
      <w:r w:rsidR="00466DD5" w:rsidRPr="00392EE2">
        <w:rPr>
          <w:rFonts w:ascii="仿宋" w:eastAsia="仿宋" w:hAnsi="仿宋" w:hint="eastAsia"/>
          <w:sz w:val="32"/>
          <w:szCs w:val="32"/>
        </w:rPr>
        <w:t>.</w:t>
      </w:r>
      <w:r w:rsidR="00830D29" w:rsidRPr="00392EE2">
        <w:rPr>
          <w:rFonts w:ascii="仿宋" w:eastAsia="仿宋" w:hAnsi="仿宋" w:hint="eastAsia"/>
          <w:sz w:val="32"/>
          <w:szCs w:val="32"/>
        </w:rPr>
        <w:t>4</w:t>
      </w:r>
      <w:r w:rsidR="00BC7049" w:rsidRPr="00392EE2">
        <w:rPr>
          <w:rFonts w:ascii="仿宋" w:eastAsia="仿宋" w:hAnsi="仿宋" w:hint="eastAsia"/>
          <w:sz w:val="32"/>
          <w:szCs w:val="32"/>
        </w:rPr>
        <w:t>万</w:t>
      </w:r>
      <w:r w:rsidRPr="00392EE2">
        <w:rPr>
          <w:rFonts w:ascii="仿宋" w:eastAsia="仿宋" w:hAnsi="仿宋" w:hint="eastAsia"/>
          <w:sz w:val="32"/>
          <w:szCs w:val="32"/>
        </w:rPr>
        <w:t>平方米（约合</w:t>
      </w:r>
      <w:r w:rsidR="00C9719D" w:rsidRPr="00392EE2">
        <w:rPr>
          <w:rFonts w:ascii="仿宋" w:eastAsia="仿宋" w:hAnsi="仿宋" w:hint="eastAsia"/>
          <w:sz w:val="32"/>
          <w:szCs w:val="32"/>
        </w:rPr>
        <w:t>545.1</w:t>
      </w:r>
      <w:r w:rsidRPr="00392EE2">
        <w:rPr>
          <w:rFonts w:ascii="仿宋" w:eastAsia="仿宋" w:hAnsi="仿宋" w:hint="eastAsia"/>
          <w:sz w:val="32"/>
          <w:szCs w:val="32"/>
        </w:rPr>
        <w:t>亩）；生均教学行政用房面积</w:t>
      </w:r>
      <w:r w:rsidR="00830D29" w:rsidRPr="00392EE2">
        <w:rPr>
          <w:rFonts w:ascii="仿宋" w:eastAsia="仿宋" w:hAnsi="仿宋" w:hint="eastAsia"/>
          <w:sz w:val="32"/>
          <w:szCs w:val="32"/>
        </w:rPr>
        <w:t>19.8</w:t>
      </w:r>
      <w:r w:rsidRPr="00392EE2">
        <w:rPr>
          <w:rFonts w:ascii="仿宋" w:eastAsia="仿宋" w:hAnsi="仿宋" w:hint="eastAsia"/>
          <w:sz w:val="32"/>
          <w:szCs w:val="32"/>
        </w:rPr>
        <w:t>平方米；生均宿舍面积</w:t>
      </w:r>
      <w:r w:rsidR="00830D29" w:rsidRPr="00392EE2">
        <w:rPr>
          <w:rFonts w:ascii="仿宋" w:eastAsia="仿宋" w:hAnsi="仿宋" w:hint="eastAsia"/>
          <w:sz w:val="32"/>
          <w:szCs w:val="32"/>
        </w:rPr>
        <w:t>10.4</w:t>
      </w:r>
      <w:r w:rsidRPr="00392EE2">
        <w:rPr>
          <w:rFonts w:ascii="仿宋" w:eastAsia="仿宋" w:hAnsi="仿宋" w:hint="eastAsia"/>
          <w:sz w:val="32"/>
          <w:szCs w:val="32"/>
        </w:rPr>
        <w:t>平方米；生师比</w:t>
      </w:r>
      <w:r w:rsidR="00174994" w:rsidRPr="00392EE2">
        <w:rPr>
          <w:rFonts w:ascii="仿宋" w:eastAsia="仿宋" w:hAnsi="仿宋" w:hint="eastAsia"/>
          <w:sz w:val="32"/>
          <w:szCs w:val="32"/>
        </w:rPr>
        <w:t>17.0</w:t>
      </w:r>
      <w:r w:rsidRPr="00392EE2">
        <w:rPr>
          <w:rFonts w:ascii="仿宋" w:eastAsia="仿宋" w:hAnsi="仿宋" w:hint="eastAsia"/>
          <w:sz w:val="32"/>
          <w:szCs w:val="32"/>
        </w:rPr>
        <w:t>；专任教师</w:t>
      </w:r>
      <w:r w:rsidR="009452AD" w:rsidRPr="00392EE2">
        <w:rPr>
          <w:rFonts w:ascii="仿宋" w:eastAsia="仿宋" w:hAnsi="仿宋" w:hint="eastAsia"/>
          <w:sz w:val="32"/>
          <w:szCs w:val="32"/>
        </w:rPr>
        <w:t>2</w:t>
      </w:r>
      <w:r w:rsidR="00174994" w:rsidRPr="00392EE2">
        <w:rPr>
          <w:rFonts w:ascii="仿宋" w:eastAsia="仿宋" w:hAnsi="仿宋" w:hint="eastAsia"/>
          <w:sz w:val="32"/>
          <w:szCs w:val="32"/>
        </w:rPr>
        <w:t>56</w:t>
      </w:r>
      <w:r w:rsidRPr="00392EE2">
        <w:rPr>
          <w:rFonts w:ascii="仿宋" w:eastAsia="仿宋" w:hAnsi="仿宋" w:hint="eastAsia"/>
          <w:sz w:val="32"/>
          <w:szCs w:val="32"/>
        </w:rPr>
        <w:t>人，其中具有副高级职务教师占专任教师的比例为</w:t>
      </w:r>
      <w:r w:rsidR="00174994" w:rsidRPr="00392EE2">
        <w:rPr>
          <w:rFonts w:ascii="仿宋" w:eastAsia="仿宋" w:hAnsi="仿宋" w:hint="eastAsia"/>
          <w:sz w:val="32"/>
          <w:szCs w:val="32"/>
        </w:rPr>
        <w:t>15.2</w:t>
      </w:r>
      <w:r w:rsidR="009452AD" w:rsidRPr="00392EE2">
        <w:rPr>
          <w:rFonts w:ascii="仿宋" w:eastAsia="仿宋" w:hAnsi="仿宋" w:hint="eastAsia"/>
          <w:sz w:val="32"/>
          <w:szCs w:val="32"/>
        </w:rPr>
        <w:t>%</w:t>
      </w:r>
      <w:r w:rsidRPr="00392EE2">
        <w:rPr>
          <w:rFonts w:ascii="仿宋" w:eastAsia="仿宋" w:hAnsi="仿宋" w:hint="eastAsia"/>
          <w:sz w:val="32"/>
          <w:szCs w:val="32"/>
        </w:rPr>
        <w:t>，具有研究生学位教师占专任教师的比例为</w:t>
      </w:r>
      <w:r w:rsidR="00174994" w:rsidRPr="00392EE2">
        <w:rPr>
          <w:rFonts w:ascii="仿宋" w:eastAsia="仿宋" w:hAnsi="仿宋" w:hint="eastAsia"/>
          <w:sz w:val="32"/>
          <w:szCs w:val="32"/>
        </w:rPr>
        <w:t>26.6</w:t>
      </w:r>
      <w:r w:rsidR="009452AD" w:rsidRPr="00392EE2">
        <w:rPr>
          <w:rFonts w:ascii="仿宋" w:eastAsia="仿宋" w:hAnsi="仿宋" w:hint="eastAsia"/>
          <w:sz w:val="32"/>
          <w:szCs w:val="32"/>
        </w:rPr>
        <w:t>%</w:t>
      </w:r>
      <w:r w:rsidRPr="00392EE2">
        <w:rPr>
          <w:rFonts w:ascii="仿宋" w:eastAsia="仿宋" w:hAnsi="仿宋" w:hint="eastAsia"/>
          <w:sz w:val="32"/>
          <w:szCs w:val="32"/>
        </w:rPr>
        <w:t>；教学科研仪器设备总值</w:t>
      </w:r>
      <w:r w:rsidR="009452AD" w:rsidRPr="00392EE2">
        <w:rPr>
          <w:rFonts w:ascii="仿宋" w:eastAsia="仿宋" w:hAnsi="仿宋" w:hint="eastAsia"/>
          <w:sz w:val="32"/>
          <w:szCs w:val="32"/>
        </w:rPr>
        <w:t>3206.</w:t>
      </w:r>
      <w:r w:rsidR="00174994" w:rsidRPr="00392EE2">
        <w:rPr>
          <w:rFonts w:ascii="仿宋" w:eastAsia="仿宋" w:hAnsi="仿宋" w:hint="eastAsia"/>
          <w:sz w:val="32"/>
          <w:szCs w:val="32"/>
        </w:rPr>
        <w:t>7</w:t>
      </w:r>
      <w:r w:rsidRPr="00392EE2">
        <w:rPr>
          <w:rFonts w:ascii="仿宋" w:eastAsia="仿宋" w:hAnsi="仿宋" w:hint="eastAsia"/>
          <w:sz w:val="32"/>
          <w:szCs w:val="32"/>
        </w:rPr>
        <w:t>万元，生均教学科研仪器设备值</w:t>
      </w:r>
      <w:r w:rsidR="009452AD" w:rsidRPr="00392EE2">
        <w:rPr>
          <w:rFonts w:ascii="仿宋" w:eastAsia="仿宋" w:hAnsi="仿宋" w:hint="eastAsia"/>
          <w:sz w:val="32"/>
          <w:szCs w:val="32"/>
        </w:rPr>
        <w:t>70</w:t>
      </w:r>
      <w:r w:rsidR="00174994" w:rsidRPr="00392EE2">
        <w:rPr>
          <w:rFonts w:ascii="仿宋" w:eastAsia="仿宋" w:hAnsi="仿宋" w:hint="eastAsia"/>
          <w:sz w:val="32"/>
          <w:szCs w:val="32"/>
        </w:rPr>
        <w:t>16.7</w:t>
      </w:r>
      <w:r w:rsidRPr="00392EE2">
        <w:rPr>
          <w:rFonts w:ascii="仿宋" w:eastAsia="仿宋" w:hAnsi="仿宋" w:hint="eastAsia"/>
          <w:sz w:val="32"/>
          <w:szCs w:val="32"/>
        </w:rPr>
        <w:t>元；图书</w:t>
      </w:r>
      <w:r w:rsidR="00714FD3" w:rsidRPr="00392EE2">
        <w:rPr>
          <w:rFonts w:ascii="仿宋" w:eastAsia="仿宋" w:hAnsi="仿宋" w:hint="eastAsia"/>
          <w:sz w:val="32"/>
          <w:szCs w:val="32"/>
        </w:rPr>
        <w:t>37.3</w:t>
      </w:r>
      <w:r w:rsidRPr="00392EE2">
        <w:rPr>
          <w:rFonts w:ascii="仿宋" w:eastAsia="仿宋" w:hAnsi="仿宋" w:hint="eastAsia"/>
          <w:sz w:val="32"/>
          <w:szCs w:val="32"/>
        </w:rPr>
        <w:t>万册，生均图书</w:t>
      </w:r>
      <w:r w:rsidR="00714FD3" w:rsidRPr="00392EE2">
        <w:rPr>
          <w:rFonts w:ascii="仿宋" w:eastAsia="仿宋" w:hAnsi="仿宋" w:hint="eastAsia"/>
          <w:sz w:val="32"/>
          <w:szCs w:val="32"/>
        </w:rPr>
        <w:t>81.5</w:t>
      </w:r>
      <w:r w:rsidRPr="00392EE2">
        <w:rPr>
          <w:rFonts w:ascii="仿宋" w:eastAsia="仿宋" w:hAnsi="仿宋" w:hint="eastAsia"/>
          <w:sz w:val="32"/>
          <w:szCs w:val="32"/>
        </w:rPr>
        <w:t>册。</w:t>
      </w:r>
    </w:p>
    <w:p w:rsidR="00D44BA8" w:rsidRPr="00392EE2" w:rsidRDefault="00B543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二、招生计划特别说明</w:t>
      </w:r>
    </w:p>
    <w:p w:rsidR="00D44BA8" w:rsidRPr="00392EE2" w:rsidRDefault="00B543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1.</w:t>
      </w:r>
      <w:r w:rsidR="00EE1ACB" w:rsidRPr="00392EE2">
        <w:rPr>
          <w:rFonts w:ascii="仿宋" w:eastAsia="仿宋" w:hAnsi="仿宋" w:hint="eastAsia"/>
          <w:sz w:val="32"/>
          <w:szCs w:val="32"/>
        </w:rPr>
        <w:t xml:space="preserve"> 招生计划分配原则和方法：根据经济社会发展的需要，结合学校办学条件、专业特点、毕业生就业情况和各省（区、市）的生源情况，合理地安排分省分专业招生来源计划。</w:t>
      </w:r>
    </w:p>
    <w:p w:rsidR="00D44BA8" w:rsidRPr="00392EE2" w:rsidRDefault="00B543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2.</w:t>
      </w:r>
      <w:r w:rsidR="00130CB1" w:rsidRPr="00392EE2">
        <w:rPr>
          <w:rFonts w:ascii="仿宋" w:eastAsia="仿宋" w:hAnsi="仿宋" w:hint="eastAsia"/>
          <w:sz w:val="32"/>
          <w:szCs w:val="32"/>
        </w:rPr>
        <w:t xml:space="preserve"> 语种：学校各专业的公共外语课只安排英语教学，请其他非英语语种的考生慎报。</w:t>
      </w:r>
    </w:p>
    <w:p w:rsidR="00D44BA8" w:rsidRPr="00392EE2" w:rsidRDefault="00B543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3.</w:t>
      </w:r>
      <w:r w:rsidR="001B191D" w:rsidRPr="00392EE2">
        <w:rPr>
          <w:rFonts w:ascii="仿宋" w:eastAsia="仿宋" w:hAnsi="仿宋" w:hint="eastAsia"/>
          <w:sz w:val="32"/>
          <w:szCs w:val="32"/>
        </w:rPr>
        <w:t xml:space="preserve"> 航海技术、轮机工程技术和船舶电子电气技术专业由于工</w:t>
      </w:r>
      <w:r w:rsidR="001B191D" w:rsidRPr="00392EE2">
        <w:rPr>
          <w:rFonts w:ascii="仿宋" w:eastAsia="仿宋" w:hAnsi="仿宋" w:hint="eastAsia"/>
          <w:sz w:val="32"/>
          <w:szCs w:val="32"/>
        </w:rPr>
        <w:lastRenderedPageBreak/>
        <w:t>作性质特殊，根据企业需求，就业面向远洋运输类，请女生谨慎报考，其他专业男女比例不限。</w:t>
      </w:r>
    </w:p>
    <w:p w:rsidR="00D44BA8" w:rsidRPr="00392EE2" w:rsidRDefault="00B543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学校招生计划要按照省教育厅核准的分省分专业招生计划执行。</w:t>
      </w:r>
    </w:p>
    <w:p w:rsidR="00D44BA8" w:rsidRPr="00392EE2" w:rsidRDefault="00B543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三、专业设置说明</w:t>
      </w:r>
    </w:p>
    <w:tbl>
      <w:tblPr>
        <w:tblStyle w:val="a6"/>
        <w:tblW w:w="5529" w:type="pct"/>
        <w:jc w:val="center"/>
        <w:tblInd w:w="-265" w:type="dxa"/>
        <w:tblLook w:val="04A0"/>
      </w:tblPr>
      <w:tblGrid>
        <w:gridCol w:w="638"/>
        <w:gridCol w:w="991"/>
        <w:gridCol w:w="2128"/>
        <w:gridCol w:w="1703"/>
        <w:gridCol w:w="707"/>
        <w:gridCol w:w="1134"/>
        <w:gridCol w:w="1196"/>
        <w:gridCol w:w="1723"/>
      </w:tblGrid>
      <w:tr w:rsidR="00B477ED" w:rsidRPr="00392EE2" w:rsidTr="007A480D">
        <w:trPr>
          <w:trHeight w:val="534"/>
          <w:jc w:val="center"/>
        </w:trPr>
        <w:tc>
          <w:tcPr>
            <w:tcW w:w="312" w:type="pct"/>
            <w:vAlign w:val="center"/>
          </w:tcPr>
          <w:p w:rsidR="00627649" w:rsidRPr="00392EE2" w:rsidRDefault="00627649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序号</w:t>
            </w:r>
          </w:p>
        </w:tc>
        <w:tc>
          <w:tcPr>
            <w:tcW w:w="485" w:type="pct"/>
            <w:vAlign w:val="center"/>
          </w:tcPr>
          <w:p w:rsidR="00627649" w:rsidRPr="00392EE2" w:rsidRDefault="00627649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041" w:type="pct"/>
            <w:vAlign w:val="center"/>
          </w:tcPr>
          <w:p w:rsidR="00627649" w:rsidRPr="00392EE2" w:rsidRDefault="00627649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833" w:type="pct"/>
            <w:vAlign w:val="center"/>
          </w:tcPr>
          <w:p w:rsidR="00627649" w:rsidRPr="00392EE2" w:rsidRDefault="00627649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346" w:type="pct"/>
            <w:vAlign w:val="center"/>
          </w:tcPr>
          <w:p w:rsidR="00627649" w:rsidRPr="00392EE2" w:rsidRDefault="00627649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学制</w:t>
            </w:r>
          </w:p>
        </w:tc>
        <w:tc>
          <w:tcPr>
            <w:tcW w:w="555" w:type="pct"/>
            <w:vAlign w:val="center"/>
          </w:tcPr>
          <w:p w:rsidR="00627649" w:rsidRPr="00392EE2" w:rsidRDefault="00627649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学习年限</w:t>
            </w:r>
          </w:p>
        </w:tc>
        <w:tc>
          <w:tcPr>
            <w:tcW w:w="585" w:type="pct"/>
            <w:vAlign w:val="center"/>
          </w:tcPr>
          <w:p w:rsidR="00627649" w:rsidRPr="00392EE2" w:rsidRDefault="00627649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科  类</w:t>
            </w:r>
          </w:p>
        </w:tc>
        <w:tc>
          <w:tcPr>
            <w:tcW w:w="843" w:type="pct"/>
            <w:vAlign w:val="center"/>
          </w:tcPr>
          <w:p w:rsidR="00627649" w:rsidRPr="00392EE2" w:rsidRDefault="00627649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学费（元/年/生）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627649" w:rsidRPr="00392EE2" w:rsidRDefault="00627649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pct"/>
            <w:vAlign w:val="center"/>
          </w:tcPr>
          <w:p w:rsidR="00627649" w:rsidRPr="00392EE2" w:rsidRDefault="00627649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560301</w:t>
            </w:r>
          </w:p>
        </w:tc>
        <w:tc>
          <w:tcPr>
            <w:tcW w:w="1041" w:type="pct"/>
            <w:vAlign w:val="center"/>
          </w:tcPr>
          <w:p w:rsidR="00627649" w:rsidRPr="00392EE2" w:rsidRDefault="00627649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833" w:type="pct"/>
            <w:vAlign w:val="center"/>
          </w:tcPr>
          <w:p w:rsidR="00627649" w:rsidRPr="00392EE2" w:rsidRDefault="00627649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627649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627649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627649" w:rsidRPr="00392EE2" w:rsidRDefault="00627649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627649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2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560301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核电服务</w:t>
            </w: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3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560302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4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560501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船舶工程技术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5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560502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船舶机械工程技术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560503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船舶电气工程技术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7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560509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船舶动力工程技术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8</w:t>
            </w:r>
          </w:p>
        </w:tc>
        <w:tc>
          <w:tcPr>
            <w:tcW w:w="485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600301</w:t>
            </w:r>
          </w:p>
        </w:tc>
        <w:tc>
          <w:tcPr>
            <w:tcW w:w="1041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航海技术</w:t>
            </w:r>
          </w:p>
        </w:tc>
        <w:tc>
          <w:tcPr>
            <w:tcW w:w="833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3D7DF5" w:rsidRPr="00392EE2" w:rsidRDefault="00002A3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13800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</w:t>
            </w:r>
          </w:p>
        </w:tc>
        <w:tc>
          <w:tcPr>
            <w:tcW w:w="485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600301</w:t>
            </w:r>
          </w:p>
        </w:tc>
        <w:tc>
          <w:tcPr>
            <w:tcW w:w="1041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航海技术</w:t>
            </w:r>
          </w:p>
        </w:tc>
        <w:tc>
          <w:tcPr>
            <w:tcW w:w="833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游艇驾驶与管理</w:t>
            </w:r>
          </w:p>
        </w:tc>
        <w:tc>
          <w:tcPr>
            <w:tcW w:w="346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3D7DF5" w:rsidRPr="00392EE2" w:rsidRDefault="00002A3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13800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10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600302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国际邮轮乘务管理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11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600303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船舶电子电气技术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12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600304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船舶检验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13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600306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港口电气技术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14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600308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港口与航运管理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15</w:t>
            </w:r>
          </w:p>
        </w:tc>
        <w:tc>
          <w:tcPr>
            <w:tcW w:w="485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600310</w:t>
            </w:r>
          </w:p>
        </w:tc>
        <w:tc>
          <w:tcPr>
            <w:tcW w:w="1041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轮机工程技术</w:t>
            </w:r>
          </w:p>
        </w:tc>
        <w:tc>
          <w:tcPr>
            <w:tcW w:w="833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3D7DF5" w:rsidRPr="00392EE2" w:rsidRDefault="003D7DF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3D7DF5" w:rsidRPr="00392EE2" w:rsidRDefault="00002A35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13800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16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600312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水路运输与海事管理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17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630205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保险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18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630503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19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630503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跨境电子商务</w:t>
            </w: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C63C6F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2</w:t>
            </w:r>
            <w:r w:rsidR="00C63C6F"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0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630506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报关与国际货运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2</w:t>
            </w:r>
            <w:r w:rsidR="00C63C6F"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630506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报关与国际货运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海关管理</w:t>
            </w: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2</w:t>
            </w:r>
            <w:r w:rsidR="00C63C6F"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2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630903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2</w:t>
            </w:r>
            <w:r w:rsidR="00C63C6F"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3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640101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2</w:t>
            </w:r>
            <w:r w:rsidR="00C63C6F"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4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650105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产品艺术设计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  <w:tr w:rsidR="00B477ED" w:rsidRPr="00392EE2" w:rsidTr="007A480D">
        <w:trPr>
          <w:trHeight w:val="285"/>
          <w:jc w:val="center"/>
        </w:trPr>
        <w:tc>
          <w:tcPr>
            <w:tcW w:w="312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2</w:t>
            </w:r>
            <w:r w:rsidR="00C63C6F"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5</w:t>
            </w:r>
          </w:p>
        </w:tc>
        <w:tc>
          <w:tcPr>
            <w:tcW w:w="4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670202</w:t>
            </w:r>
          </w:p>
        </w:tc>
        <w:tc>
          <w:tcPr>
            <w:tcW w:w="1041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83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三年</w:t>
            </w:r>
          </w:p>
        </w:tc>
        <w:tc>
          <w:tcPr>
            <w:tcW w:w="55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五年</w:t>
            </w:r>
          </w:p>
        </w:tc>
        <w:tc>
          <w:tcPr>
            <w:tcW w:w="585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文理兼收</w:t>
            </w:r>
          </w:p>
        </w:tc>
        <w:tc>
          <w:tcPr>
            <w:tcW w:w="843" w:type="pct"/>
            <w:vAlign w:val="center"/>
          </w:tcPr>
          <w:p w:rsidR="001C21E2" w:rsidRPr="00392EE2" w:rsidRDefault="001C21E2" w:rsidP="00631A0E">
            <w:pPr>
              <w:jc w:val="center"/>
              <w:rPr>
                <w:rFonts w:ascii="仿宋" w:eastAsia="仿宋" w:hAnsi="仿宋"/>
              </w:rPr>
            </w:pPr>
            <w:r w:rsidRPr="00392EE2">
              <w:rPr>
                <w:rFonts w:ascii="仿宋" w:eastAsia="仿宋" w:hAnsi="仿宋" w:hint="eastAsia"/>
                <w:spacing w:val="-18"/>
                <w:kern w:val="0"/>
                <w:sz w:val="24"/>
                <w:szCs w:val="24"/>
              </w:rPr>
              <w:t>9800</w:t>
            </w:r>
          </w:p>
        </w:tc>
      </w:tr>
    </w:tbl>
    <w:p w:rsidR="00D44BA8" w:rsidRPr="00392EE2" w:rsidRDefault="00B543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四、毕业证书与学位证书说明</w:t>
      </w:r>
    </w:p>
    <w:p w:rsidR="00D44BA8" w:rsidRPr="00392EE2" w:rsidRDefault="00B543E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学生学习期满，成绩合格颁发</w:t>
      </w:r>
      <w:r w:rsidR="004E323E" w:rsidRPr="00392EE2">
        <w:rPr>
          <w:rFonts w:ascii="仿宋" w:eastAsia="仿宋" w:hAnsi="仿宋" w:hint="eastAsia"/>
          <w:sz w:val="32"/>
          <w:szCs w:val="32"/>
        </w:rPr>
        <w:t>大连航运职业技术学院</w:t>
      </w:r>
      <w:r w:rsidRPr="00392EE2">
        <w:rPr>
          <w:rFonts w:ascii="仿宋" w:eastAsia="仿宋" w:hAnsi="仿宋" w:hint="eastAsia"/>
          <w:sz w:val="32"/>
          <w:szCs w:val="32"/>
        </w:rPr>
        <w:t>普通高等学校专科毕业证书。</w:t>
      </w:r>
    </w:p>
    <w:p w:rsidR="00D44BA8" w:rsidRPr="00392EE2" w:rsidRDefault="00B543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lastRenderedPageBreak/>
        <w:t>五、收费情况说明</w:t>
      </w:r>
    </w:p>
    <w:p w:rsidR="00D44BA8" w:rsidRPr="00392EE2" w:rsidRDefault="00B543E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1.学费和住宿费的收取标准</w:t>
      </w:r>
    </w:p>
    <w:p w:rsidR="00236B1A" w:rsidRPr="00392EE2" w:rsidRDefault="00236B1A" w:rsidP="00236B1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航海技术、轮机工程技术专业学费13800元</w:t>
      </w:r>
      <w:r w:rsidRPr="00392EE2">
        <w:rPr>
          <w:rFonts w:ascii="仿宋" w:eastAsia="仿宋" w:hAnsi="仿宋"/>
          <w:sz w:val="32"/>
          <w:szCs w:val="32"/>
        </w:rPr>
        <w:t>/</w:t>
      </w:r>
      <w:r w:rsidRPr="00392EE2">
        <w:rPr>
          <w:rFonts w:ascii="仿宋" w:eastAsia="仿宋" w:hAnsi="仿宋" w:hint="eastAsia"/>
          <w:sz w:val="32"/>
          <w:szCs w:val="32"/>
        </w:rPr>
        <w:t>生</w:t>
      </w:r>
      <w:r w:rsidRPr="00392EE2">
        <w:rPr>
          <w:rFonts w:ascii="仿宋" w:eastAsia="仿宋" w:hAnsi="仿宋"/>
          <w:sz w:val="32"/>
          <w:szCs w:val="32"/>
        </w:rPr>
        <w:t>/</w:t>
      </w:r>
      <w:r w:rsidRPr="00392EE2">
        <w:rPr>
          <w:rFonts w:ascii="仿宋" w:eastAsia="仿宋" w:hAnsi="仿宋" w:hint="eastAsia"/>
          <w:sz w:val="32"/>
          <w:szCs w:val="32"/>
        </w:rPr>
        <w:t>学年，其他专业学费9800元</w:t>
      </w:r>
      <w:r w:rsidRPr="00392EE2">
        <w:rPr>
          <w:rFonts w:ascii="仿宋" w:eastAsia="仿宋" w:hAnsi="仿宋"/>
          <w:sz w:val="32"/>
          <w:szCs w:val="32"/>
        </w:rPr>
        <w:t>/</w:t>
      </w:r>
      <w:r w:rsidRPr="00392EE2">
        <w:rPr>
          <w:rFonts w:ascii="仿宋" w:eastAsia="仿宋" w:hAnsi="仿宋" w:hint="eastAsia"/>
          <w:sz w:val="32"/>
          <w:szCs w:val="32"/>
        </w:rPr>
        <w:t>生</w:t>
      </w:r>
      <w:r w:rsidRPr="00392EE2">
        <w:rPr>
          <w:rFonts w:ascii="仿宋" w:eastAsia="仿宋" w:hAnsi="仿宋"/>
          <w:sz w:val="32"/>
          <w:szCs w:val="32"/>
        </w:rPr>
        <w:t>/</w:t>
      </w:r>
      <w:r w:rsidRPr="00392EE2">
        <w:rPr>
          <w:rFonts w:ascii="仿宋" w:eastAsia="仿宋" w:hAnsi="仿宋" w:hint="eastAsia"/>
          <w:sz w:val="32"/>
          <w:szCs w:val="32"/>
        </w:rPr>
        <w:t>学年。</w:t>
      </w:r>
    </w:p>
    <w:p w:rsidR="00236B1A" w:rsidRPr="00392EE2" w:rsidRDefault="00236B1A" w:rsidP="00236B1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住宿费1200元</w:t>
      </w:r>
      <w:r w:rsidRPr="00392EE2">
        <w:rPr>
          <w:rFonts w:ascii="仿宋" w:eastAsia="仿宋" w:hAnsi="仿宋"/>
          <w:sz w:val="32"/>
          <w:szCs w:val="32"/>
        </w:rPr>
        <w:t>/</w:t>
      </w:r>
      <w:r w:rsidRPr="00392EE2">
        <w:rPr>
          <w:rFonts w:ascii="仿宋" w:eastAsia="仿宋" w:hAnsi="仿宋" w:hint="eastAsia"/>
          <w:sz w:val="32"/>
          <w:szCs w:val="32"/>
        </w:rPr>
        <w:t>生</w:t>
      </w:r>
      <w:r w:rsidRPr="00392EE2">
        <w:rPr>
          <w:rFonts w:ascii="仿宋" w:eastAsia="仿宋" w:hAnsi="仿宋"/>
          <w:sz w:val="32"/>
          <w:szCs w:val="32"/>
        </w:rPr>
        <w:t>/</w:t>
      </w:r>
      <w:r w:rsidRPr="00392EE2">
        <w:rPr>
          <w:rFonts w:ascii="仿宋" w:eastAsia="仿宋" w:hAnsi="仿宋" w:hint="eastAsia"/>
          <w:sz w:val="32"/>
          <w:szCs w:val="32"/>
        </w:rPr>
        <w:t>学年。</w:t>
      </w:r>
    </w:p>
    <w:p w:rsidR="00236B1A" w:rsidRPr="00392EE2" w:rsidRDefault="00236B1A" w:rsidP="00236B1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最终按照省物价部门批准并办理收费许可的标准向学生收费。</w:t>
      </w:r>
    </w:p>
    <w:p w:rsidR="00D44BA8" w:rsidRPr="00392EE2" w:rsidRDefault="00B543E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2.学费和住宿费的退费办法</w:t>
      </w:r>
    </w:p>
    <w:p w:rsidR="00D44BA8" w:rsidRPr="00392EE2" w:rsidRDefault="00B543E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学生因故退学或提前结束学业的，学校根据学生实际学习时间，按照《辽宁省民办学校退费管理办法》（辽价发〔2011〕53号）相关规定办理退费。</w:t>
      </w:r>
    </w:p>
    <w:p w:rsidR="00D44BA8" w:rsidRPr="00392EE2" w:rsidRDefault="00B543E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3.给予家庭经济困难学生资助政策及有关程序</w:t>
      </w:r>
    </w:p>
    <w:p w:rsidR="00921AB4" w:rsidRPr="00392EE2" w:rsidRDefault="00921AB4" w:rsidP="00921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学校建立了较为完善的奖学金、助学金、国家助学贷款等助学机制，帮助家庭经济困难的学生顺利完成学业。</w:t>
      </w:r>
    </w:p>
    <w:p w:rsidR="00921AB4" w:rsidRPr="00392EE2" w:rsidRDefault="00921AB4" w:rsidP="00921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/>
          <w:sz w:val="32"/>
          <w:szCs w:val="32"/>
        </w:rPr>
        <w:t>具体措施如下：</w:t>
      </w:r>
    </w:p>
    <w:p w:rsidR="00921AB4" w:rsidRPr="00392EE2" w:rsidRDefault="00921AB4" w:rsidP="00921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/>
          <w:sz w:val="32"/>
          <w:szCs w:val="32"/>
        </w:rPr>
        <w:t>奖学金：</w:t>
      </w:r>
      <w:r w:rsidRPr="00392EE2">
        <w:rPr>
          <w:rFonts w:ascii="仿宋" w:eastAsia="仿宋" w:hAnsi="仿宋" w:hint="eastAsia"/>
          <w:sz w:val="32"/>
          <w:szCs w:val="32"/>
        </w:rPr>
        <w:t>国家奖学金：8000元/人/年；省政府奖学金：8000元/人/年；国家励志奖学金：5000元/人/年；国家助学金：一等4000元/人/年；二等2500元/人/年；</w:t>
      </w:r>
    </w:p>
    <w:p w:rsidR="00D44BA8" w:rsidRPr="00392EE2" w:rsidRDefault="00921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/>
          <w:sz w:val="32"/>
          <w:szCs w:val="32"/>
        </w:rPr>
        <w:t>助学贷款：被录取学生可向生源地县（市、区）的学生资助管理中心或金融机构申请办理“生源地信用助学贷款”。</w:t>
      </w:r>
    </w:p>
    <w:p w:rsidR="00D44BA8" w:rsidRPr="00392EE2" w:rsidRDefault="00B543E2" w:rsidP="009C149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六、录取办法说明</w:t>
      </w:r>
    </w:p>
    <w:p w:rsidR="00D44BA8" w:rsidRPr="00392EE2" w:rsidRDefault="00B543E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1.投档比例</w:t>
      </w:r>
    </w:p>
    <w:p w:rsidR="00D44BA8" w:rsidRPr="00392EE2" w:rsidRDefault="00B543E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按顺序志愿投档的批次，投档比例原则上控制在120%以内。按平行志愿投档的批次，投档比例原则上控制在105%以内。</w:t>
      </w:r>
    </w:p>
    <w:p w:rsidR="00D44BA8" w:rsidRPr="00392EE2" w:rsidRDefault="00B543E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lastRenderedPageBreak/>
        <w:t>2.身体健康状况要求</w:t>
      </w:r>
    </w:p>
    <w:p w:rsidR="00A1278A" w:rsidRPr="00392EE2" w:rsidRDefault="00A1278A" w:rsidP="00A1278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除航海技术、轮机工程技术、船舶电子电气技术、国际邮轮乘务管理等四个专业外，其余专业按照教育部、卫生部、中国残疾人联合会印发的《普通高等学校招生体检工作指导意见》执行；</w:t>
      </w:r>
    </w:p>
    <w:p w:rsidR="00A1278A" w:rsidRPr="00392EE2" w:rsidRDefault="00A1278A" w:rsidP="00A1278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①、航海技术专业体检要求：身高1.65米及以上，无色盲（弱）。双眼裸视力均能达4.7（0.5）及以上，且矫正视力均能达4.9（0.8）及以上；其他要求按照《海船船员健康检查要求》（GB30035-2013）执行。</w:t>
      </w:r>
    </w:p>
    <w:p w:rsidR="00A1278A" w:rsidRPr="00392EE2" w:rsidRDefault="00A1278A" w:rsidP="00A1278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②、轮机工程技术专业体检要求：身高1.60米及以上；无色盲。双眼裸视力均能达4.6（0.4）及以上，且矫正视力均能达4.8（0.6）及以上；其他要求按照《海船船员健康检查要求》（GB30035-2013）执行。</w:t>
      </w:r>
    </w:p>
    <w:p w:rsidR="00A1278A" w:rsidRPr="00392EE2" w:rsidRDefault="00A1278A" w:rsidP="00A1278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③、船舶电子电气技术专业体检要求：身高1.60米及以上；无色盲。双眼裸视力均能达4.6（0.4）及以上，且矫正视力均能达4.8（0.6）及以上；其他要求按照《海船船员健康检查要求》（GB30035-2013）执行。</w:t>
      </w:r>
    </w:p>
    <w:p w:rsidR="00A1278A" w:rsidRPr="00392EE2" w:rsidRDefault="00A1278A" w:rsidP="00A1278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④、国际邮轮乘务管理专业体检要求：身高1.70米及以上（男生），身高在1.60米及以上（女生），无色盲。身体健康、匀称。双眼裸视力均能达4.6（0.4）及以上，且矫正视力均能达4.8（0.6）及以上；其他要求按照《海船船员健康检查要求》（GB30035-2013）执行。</w:t>
      </w:r>
    </w:p>
    <w:p w:rsidR="00A1278A" w:rsidRPr="00392EE2" w:rsidRDefault="00A1278A" w:rsidP="00A1278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请相关考生充分考虑以上要求,请谨慎报考。</w:t>
      </w:r>
    </w:p>
    <w:p w:rsidR="00D44BA8" w:rsidRPr="00392EE2" w:rsidRDefault="00B543E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3.院校志愿及录取</w:t>
      </w:r>
    </w:p>
    <w:p w:rsidR="001D4667" w:rsidRPr="00392EE2" w:rsidRDefault="001D4667" w:rsidP="001D466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我院根据招生省（市、自治区）的要求决定是否实行平行志</w:t>
      </w:r>
      <w:r w:rsidRPr="00392EE2">
        <w:rPr>
          <w:rFonts w:ascii="仿宋" w:eastAsia="仿宋" w:hAnsi="仿宋" w:hint="eastAsia"/>
          <w:sz w:val="32"/>
          <w:szCs w:val="32"/>
        </w:rPr>
        <w:lastRenderedPageBreak/>
        <w:t>愿录取</w:t>
      </w:r>
      <w:r w:rsidR="00E72A7A" w:rsidRPr="00392EE2">
        <w:rPr>
          <w:rFonts w:ascii="仿宋" w:eastAsia="仿宋" w:hAnsi="仿宋" w:hint="eastAsia"/>
          <w:sz w:val="32"/>
          <w:szCs w:val="32"/>
        </w:rPr>
        <w:t>。</w:t>
      </w:r>
      <w:r w:rsidRPr="00392EE2">
        <w:rPr>
          <w:rFonts w:ascii="仿宋" w:eastAsia="仿宋" w:hAnsi="仿宋" w:hint="eastAsia"/>
          <w:sz w:val="32"/>
          <w:szCs w:val="32"/>
        </w:rPr>
        <w:t>在实行平行志愿录取的省（市、自治区），实行平行志愿投档录取方式；在不实行平行志愿录取的省（市、自治区）按考生志愿顺序从高到低录取。</w:t>
      </w:r>
    </w:p>
    <w:p w:rsidR="00D44BA8" w:rsidRPr="00392EE2" w:rsidRDefault="001D4667" w:rsidP="001D466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按顺序志愿录取的，当第一志愿上线考生数不足计划招生数时，在同批录取学校控制分数线以上，按考生志愿顺序从高分到低分择优录取；当第一志愿上线考生数多于计划招生数时，不再调阅其他志愿考生档案。</w:t>
      </w:r>
    </w:p>
    <w:p w:rsidR="00D44BA8" w:rsidRPr="00392EE2" w:rsidRDefault="00B543E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4.对高考加分考生的处理</w:t>
      </w:r>
    </w:p>
    <w:p w:rsidR="00D44BA8" w:rsidRPr="00392EE2" w:rsidRDefault="00D64CD6" w:rsidP="00D64C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对加分或降低分数要求投档考生的处理按照</w:t>
      </w:r>
      <w:r w:rsidR="009C3227" w:rsidRPr="00392EE2">
        <w:rPr>
          <w:rFonts w:ascii="仿宋" w:eastAsia="仿宋" w:hAnsi="仿宋" w:hint="eastAsia"/>
          <w:sz w:val="32"/>
          <w:szCs w:val="32"/>
        </w:rPr>
        <w:t>生源</w:t>
      </w:r>
      <w:r w:rsidRPr="00392EE2">
        <w:rPr>
          <w:rFonts w:ascii="仿宋" w:eastAsia="仿宋" w:hAnsi="仿宋" w:hint="eastAsia"/>
          <w:sz w:val="32"/>
          <w:szCs w:val="32"/>
        </w:rPr>
        <w:t>省招考委关于加降分的规定执行。</w:t>
      </w:r>
    </w:p>
    <w:p w:rsidR="00D44BA8" w:rsidRPr="00392EE2" w:rsidRDefault="00B543E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5.进档考生的专业安排办法</w:t>
      </w:r>
    </w:p>
    <w:p w:rsidR="009D42F8" w:rsidRPr="00392EE2" w:rsidRDefault="009D42F8" w:rsidP="009D42F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航海技术、轮机工程技术、国际邮轮乘务管理、船舶电子电气技术专业考生在身体条件合格的情况下，按照分数从高分到低分录取第一志愿考生，第一志愿考生人数未达到招生计划时，按考生志愿先后顺序择优录取；</w:t>
      </w:r>
    </w:p>
    <w:p w:rsidR="009D42F8" w:rsidRPr="00392EE2" w:rsidRDefault="009D42F8" w:rsidP="009D42F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 xml:space="preserve">实施平行志愿投档的地区，采取分数优先原则，从高分到低分录取考生；不实施平行志愿投档的地区，采取志愿优先的原则，从高分到低分录取第一志愿考生，第一志愿考生人数未达到招生计划时，按考生志愿先后顺序择优录取，专业间分数级差为2分；   </w:t>
      </w:r>
    </w:p>
    <w:p w:rsidR="009D42F8" w:rsidRPr="00392EE2" w:rsidRDefault="009D42F8" w:rsidP="009D42F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对投档成绩相同的考生，文科、理科优先录取外语成绩高者；文科考生外语相同者优先录取语文高的考生，语文也相同者优先录取数学成绩高者；理科考生外语相同者优先录取数学高的考生，数学也相同者优先录取语文成绩高者。</w:t>
      </w:r>
    </w:p>
    <w:p w:rsidR="00593CA7" w:rsidRPr="00392EE2" w:rsidRDefault="00593CA7" w:rsidP="00593CA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6.联系方式</w:t>
      </w:r>
    </w:p>
    <w:p w:rsidR="005168D9" w:rsidRPr="00392EE2" w:rsidRDefault="005168D9" w:rsidP="005168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lastRenderedPageBreak/>
        <w:t>学院地址：大连市旅顺经济技术开发区金昌街1号；</w:t>
      </w:r>
    </w:p>
    <w:p w:rsidR="005168D9" w:rsidRPr="00392EE2" w:rsidRDefault="005168D9" w:rsidP="005168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邮编：116052；</w:t>
      </w:r>
    </w:p>
    <w:p w:rsidR="005168D9" w:rsidRPr="00392EE2" w:rsidRDefault="005168D9" w:rsidP="005168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联系电话：0411-86227666、86274099；</w:t>
      </w:r>
    </w:p>
    <w:p w:rsidR="005168D9" w:rsidRPr="00392EE2" w:rsidRDefault="005168D9" w:rsidP="005168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传真：0411-86274036；</w:t>
      </w:r>
    </w:p>
    <w:p w:rsidR="005168D9" w:rsidRPr="00392EE2" w:rsidRDefault="005168D9" w:rsidP="005168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 xml:space="preserve">网址：www.dlsc.net.cn；  </w:t>
      </w:r>
    </w:p>
    <w:p w:rsidR="005168D9" w:rsidRPr="00392EE2" w:rsidRDefault="005168D9" w:rsidP="005168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招生就业网：</w:t>
      </w:r>
      <w:r w:rsidR="001B0A6A" w:rsidRPr="00392EE2">
        <w:rPr>
          <w:rFonts w:ascii="仿宋" w:eastAsia="仿宋" w:hAnsi="仿宋" w:hint="eastAsia"/>
          <w:sz w:val="32"/>
          <w:szCs w:val="32"/>
        </w:rPr>
        <w:t>www.dlsczsjy.com；</w:t>
      </w:r>
      <w:r w:rsidRPr="00392EE2">
        <w:rPr>
          <w:rFonts w:ascii="仿宋" w:eastAsia="仿宋" w:hAnsi="仿宋" w:hint="eastAsia"/>
          <w:sz w:val="32"/>
          <w:szCs w:val="32"/>
        </w:rPr>
        <w:t xml:space="preserve"> </w:t>
      </w:r>
    </w:p>
    <w:p w:rsidR="005168D9" w:rsidRPr="00392EE2" w:rsidRDefault="005168D9" w:rsidP="005168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邮箱：dlsczsjy@163.com；</w:t>
      </w:r>
    </w:p>
    <w:p w:rsidR="00593CA7" w:rsidRPr="00392EE2" w:rsidRDefault="005168D9" w:rsidP="005168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2EE2">
        <w:rPr>
          <w:rFonts w:ascii="仿宋" w:eastAsia="仿宋" w:hAnsi="仿宋" w:hint="eastAsia"/>
          <w:sz w:val="32"/>
          <w:szCs w:val="32"/>
        </w:rPr>
        <w:t>学校微信公众号：dlsc2008。</w:t>
      </w:r>
    </w:p>
    <w:p w:rsidR="00D44BA8" w:rsidRPr="00392EE2" w:rsidRDefault="00D44BA8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D44BA8" w:rsidRPr="00392EE2" w:rsidRDefault="00D44BA8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D44BA8" w:rsidRPr="00392EE2" w:rsidRDefault="00D44BA8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D44BA8" w:rsidRPr="00392EE2" w:rsidRDefault="00D44BA8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sectPr w:rsidR="00D44BA8" w:rsidRPr="00392EE2" w:rsidSect="00D44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134" w:left="1440" w:header="851" w:footer="992" w:gutter="0"/>
      <w:pgNumType w:fmt="numberInDash" w:start="5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794" w:rsidRDefault="00591794" w:rsidP="00D44BA8">
      <w:r>
        <w:separator/>
      </w:r>
    </w:p>
  </w:endnote>
  <w:endnote w:type="continuationSeparator" w:id="0">
    <w:p w:rsidR="00591794" w:rsidRDefault="00591794" w:rsidP="00D44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D3" w:rsidRDefault="00714FD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38" w:rsidRDefault="00AA7238">
    <w:pPr>
      <w:pStyle w:val="a4"/>
      <w:jc w:val="center"/>
    </w:pPr>
  </w:p>
  <w:p w:rsidR="00D44BA8" w:rsidRDefault="00D44BA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D3" w:rsidRDefault="00714F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794" w:rsidRDefault="00591794" w:rsidP="00D44BA8">
      <w:r>
        <w:separator/>
      </w:r>
    </w:p>
  </w:footnote>
  <w:footnote w:type="continuationSeparator" w:id="0">
    <w:p w:rsidR="00591794" w:rsidRDefault="00591794" w:rsidP="00D44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D3" w:rsidRDefault="00714F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3AD" w:rsidRDefault="003C13AD" w:rsidP="00714FD3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D3" w:rsidRDefault="00714FD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727"/>
    <w:rsid w:val="00002A35"/>
    <w:rsid w:val="00031098"/>
    <w:rsid w:val="0003645B"/>
    <w:rsid w:val="00051B0F"/>
    <w:rsid w:val="000547D0"/>
    <w:rsid w:val="00072B32"/>
    <w:rsid w:val="000939D3"/>
    <w:rsid w:val="000C0727"/>
    <w:rsid w:val="000F4F50"/>
    <w:rsid w:val="00103F4A"/>
    <w:rsid w:val="00114E71"/>
    <w:rsid w:val="00114F8F"/>
    <w:rsid w:val="00130CB1"/>
    <w:rsid w:val="00142DCA"/>
    <w:rsid w:val="00172074"/>
    <w:rsid w:val="00174994"/>
    <w:rsid w:val="00192DEB"/>
    <w:rsid w:val="001B0A6A"/>
    <w:rsid w:val="001B191D"/>
    <w:rsid w:val="001C21E2"/>
    <w:rsid w:val="001D02EF"/>
    <w:rsid w:val="001D4667"/>
    <w:rsid w:val="002066AA"/>
    <w:rsid w:val="00216AE4"/>
    <w:rsid w:val="00236B1A"/>
    <w:rsid w:val="002540D6"/>
    <w:rsid w:val="002703C8"/>
    <w:rsid w:val="002A5ED0"/>
    <w:rsid w:val="002E6AAF"/>
    <w:rsid w:val="00336D59"/>
    <w:rsid w:val="00343B1C"/>
    <w:rsid w:val="003528F7"/>
    <w:rsid w:val="00370005"/>
    <w:rsid w:val="003730BA"/>
    <w:rsid w:val="00392EE2"/>
    <w:rsid w:val="003A1FDB"/>
    <w:rsid w:val="003C13AD"/>
    <w:rsid w:val="003D7DF5"/>
    <w:rsid w:val="003E418D"/>
    <w:rsid w:val="003F1D25"/>
    <w:rsid w:val="00416288"/>
    <w:rsid w:val="004311DC"/>
    <w:rsid w:val="00460B21"/>
    <w:rsid w:val="00466DD5"/>
    <w:rsid w:val="00474AE7"/>
    <w:rsid w:val="00481A3D"/>
    <w:rsid w:val="004E323E"/>
    <w:rsid w:val="004F62EA"/>
    <w:rsid w:val="00500C97"/>
    <w:rsid w:val="00510A96"/>
    <w:rsid w:val="005143A0"/>
    <w:rsid w:val="005168D9"/>
    <w:rsid w:val="00532A1F"/>
    <w:rsid w:val="00542311"/>
    <w:rsid w:val="00565B13"/>
    <w:rsid w:val="005735A2"/>
    <w:rsid w:val="00587005"/>
    <w:rsid w:val="00591794"/>
    <w:rsid w:val="00593CA7"/>
    <w:rsid w:val="00593F04"/>
    <w:rsid w:val="005A3D66"/>
    <w:rsid w:val="005C22E5"/>
    <w:rsid w:val="005C72E8"/>
    <w:rsid w:val="005D0F98"/>
    <w:rsid w:val="005D5CB8"/>
    <w:rsid w:val="00622F09"/>
    <w:rsid w:val="00627649"/>
    <w:rsid w:val="00631A0E"/>
    <w:rsid w:val="006374CA"/>
    <w:rsid w:val="006510D1"/>
    <w:rsid w:val="006563E1"/>
    <w:rsid w:val="00696A56"/>
    <w:rsid w:val="006C25BE"/>
    <w:rsid w:val="006E7CB6"/>
    <w:rsid w:val="00714FD3"/>
    <w:rsid w:val="007253CF"/>
    <w:rsid w:val="0075658C"/>
    <w:rsid w:val="007A480D"/>
    <w:rsid w:val="007F3F4A"/>
    <w:rsid w:val="007F6033"/>
    <w:rsid w:val="007F6038"/>
    <w:rsid w:val="00830D29"/>
    <w:rsid w:val="00834BCC"/>
    <w:rsid w:val="00853CC7"/>
    <w:rsid w:val="00854AE9"/>
    <w:rsid w:val="0089024B"/>
    <w:rsid w:val="008A4CEA"/>
    <w:rsid w:val="008B4B1E"/>
    <w:rsid w:val="008F777C"/>
    <w:rsid w:val="00903A7B"/>
    <w:rsid w:val="00921AB4"/>
    <w:rsid w:val="009452AD"/>
    <w:rsid w:val="00957F14"/>
    <w:rsid w:val="00962808"/>
    <w:rsid w:val="009854E3"/>
    <w:rsid w:val="009B7EE7"/>
    <w:rsid w:val="009C149A"/>
    <w:rsid w:val="009C3227"/>
    <w:rsid w:val="009D135A"/>
    <w:rsid w:val="009D42F8"/>
    <w:rsid w:val="00A1278A"/>
    <w:rsid w:val="00A2457D"/>
    <w:rsid w:val="00A35BB4"/>
    <w:rsid w:val="00A603BE"/>
    <w:rsid w:val="00A712F9"/>
    <w:rsid w:val="00AA7238"/>
    <w:rsid w:val="00AB1628"/>
    <w:rsid w:val="00AB7B32"/>
    <w:rsid w:val="00AC1365"/>
    <w:rsid w:val="00AD68C1"/>
    <w:rsid w:val="00B334FB"/>
    <w:rsid w:val="00B4093D"/>
    <w:rsid w:val="00B477ED"/>
    <w:rsid w:val="00B543E2"/>
    <w:rsid w:val="00B56FBD"/>
    <w:rsid w:val="00B8132C"/>
    <w:rsid w:val="00BA1B0A"/>
    <w:rsid w:val="00BA6944"/>
    <w:rsid w:val="00BC7049"/>
    <w:rsid w:val="00BE338F"/>
    <w:rsid w:val="00BF200B"/>
    <w:rsid w:val="00BF2102"/>
    <w:rsid w:val="00C0441D"/>
    <w:rsid w:val="00C25791"/>
    <w:rsid w:val="00C35F18"/>
    <w:rsid w:val="00C63C6F"/>
    <w:rsid w:val="00C679E9"/>
    <w:rsid w:val="00C9719D"/>
    <w:rsid w:val="00CF345A"/>
    <w:rsid w:val="00CF5B63"/>
    <w:rsid w:val="00D31549"/>
    <w:rsid w:val="00D41901"/>
    <w:rsid w:val="00D44BA8"/>
    <w:rsid w:val="00D520E5"/>
    <w:rsid w:val="00D64A49"/>
    <w:rsid w:val="00D64CD6"/>
    <w:rsid w:val="00D6513E"/>
    <w:rsid w:val="00D71A56"/>
    <w:rsid w:val="00D92A2C"/>
    <w:rsid w:val="00D96578"/>
    <w:rsid w:val="00DD5219"/>
    <w:rsid w:val="00DE194A"/>
    <w:rsid w:val="00E00280"/>
    <w:rsid w:val="00E31DD8"/>
    <w:rsid w:val="00E41C37"/>
    <w:rsid w:val="00E4399C"/>
    <w:rsid w:val="00E5734F"/>
    <w:rsid w:val="00E72A7A"/>
    <w:rsid w:val="00E92A71"/>
    <w:rsid w:val="00EA5AC6"/>
    <w:rsid w:val="00EC7162"/>
    <w:rsid w:val="00EE1ACB"/>
    <w:rsid w:val="00F06CEB"/>
    <w:rsid w:val="00F21EEA"/>
    <w:rsid w:val="00F42501"/>
    <w:rsid w:val="00F46728"/>
    <w:rsid w:val="00F84EEB"/>
    <w:rsid w:val="00F87994"/>
    <w:rsid w:val="00FB7DA9"/>
    <w:rsid w:val="00FC4D72"/>
    <w:rsid w:val="00FD277D"/>
    <w:rsid w:val="0A042B11"/>
    <w:rsid w:val="125373D8"/>
    <w:rsid w:val="28950A4A"/>
    <w:rsid w:val="74B64444"/>
    <w:rsid w:val="74E5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44BA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D4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4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D44BA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D44BA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44BA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D44BA8"/>
  </w:style>
  <w:style w:type="character" w:customStyle="1" w:styleId="Char1">
    <w:name w:val="页眉 Char"/>
    <w:basedOn w:val="a0"/>
    <w:link w:val="a5"/>
    <w:uiPriority w:val="99"/>
    <w:qFormat/>
    <w:rsid w:val="00D44BA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44BA8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1B0A6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B0A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699EA0-5A90-40F6-A50A-BE63FB03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</Pages>
  <Words>499</Words>
  <Characters>2845</Characters>
  <Application>Microsoft Office Word</Application>
  <DocSecurity>0</DocSecurity>
  <Lines>23</Lines>
  <Paragraphs>6</Paragraphs>
  <ScaleCrop>false</ScaleCrop>
  <Company> 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lxh</dc:creator>
  <cp:lastModifiedBy>Administrator</cp:lastModifiedBy>
  <cp:revision>85</cp:revision>
  <cp:lastPrinted>2019-04-25T07:03:00Z</cp:lastPrinted>
  <dcterms:created xsi:type="dcterms:W3CDTF">2018-04-18T06:45:00Z</dcterms:created>
  <dcterms:modified xsi:type="dcterms:W3CDTF">2019-10-28T07:32:00Z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